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bottom w:val="single" w:sz="4" w:space="0" w:color="auto"/>
        </w:tblBorders>
        <w:tblLook w:val="04A0" w:firstRow="1" w:lastRow="0" w:firstColumn="1" w:lastColumn="0" w:noHBand="0" w:noVBand="1"/>
      </w:tblPr>
      <w:tblGrid>
        <w:gridCol w:w="1628"/>
        <w:gridCol w:w="2885"/>
        <w:gridCol w:w="2930"/>
        <w:gridCol w:w="1583"/>
      </w:tblGrid>
      <w:tr w:rsidR="00DD78D9" w14:paraId="3CDB0B36" w14:textId="77777777">
        <w:trPr>
          <w:trHeight w:hRule="exact" w:val="284"/>
        </w:trPr>
        <w:tc>
          <w:tcPr>
            <w:tcW w:w="2500" w:type="pct"/>
            <w:gridSpan w:val="2"/>
            <w:tcBorders>
              <w:top w:val="nil"/>
              <w:bottom w:val="nil"/>
            </w:tcBorders>
          </w:tcPr>
          <w:p w14:paraId="7F8BEF31" w14:textId="77777777" w:rsidR="00DD78D9" w:rsidRDefault="00DD78D9">
            <w:pPr>
              <w:pStyle w:val="BodyText"/>
              <w:rPr>
                <w:rFonts w:cs="Times New Roman"/>
              </w:rPr>
            </w:pPr>
          </w:p>
        </w:tc>
        <w:tc>
          <w:tcPr>
            <w:tcW w:w="2500" w:type="pct"/>
            <w:gridSpan w:val="2"/>
            <w:tcBorders>
              <w:top w:val="nil"/>
              <w:bottom w:val="nil"/>
            </w:tcBorders>
          </w:tcPr>
          <w:p w14:paraId="366431E6" w14:textId="526524A8" w:rsidR="00DD78D9" w:rsidRDefault="00DD78D9">
            <w:pPr>
              <w:pStyle w:val="DraftDate"/>
              <w:rPr>
                <w:rFonts w:cs="Times New Roman"/>
              </w:rPr>
            </w:pPr>
          </w:p>
        </w:tc>
      </w:tr>
      <w:tr w:rsidR="00DD78D9" w14:paraId="332287AA" w14:textId="77777777">
        <w:trPr>
          <w:trHeight w:hRule="exact" w:val="284"/>
        </w:trPr>
        <w:tc>
          <w:tcPr>
            <w:tcW w:w="2500" w:type="pct"/>
            <w:gridSpan w:val="2"/>
            <w:tcBorders>
              <w:top w:val="nil"/>
            </w:tcBorders>
          </w:tcPr>
          <w:p w14:paraId="3A49FB79" w14:textId="77777777" w:rsidR="00DD78D9" w:rsidRDefault="00DD78D9">
            <w:pPr>
              <w:rPr>
                <w:rFonts w:cs="Times New Roman"/>
              </w:rPr>
            </w:pPr>
          </w:p>
        </w:tc>
        <w:tc>
          <w:tcPr>
            <w:tcW w:w="2500" w:type="pct"/>
            <w:gridSpan w:val="2"/>
            <w:tcBorders>
              <w:top w:val="nil"/>
            </w:tcBorders>
          </w:tcPr>
          <w:p w14:paraId="4341172A" w14:textId="77777777" w:rsidR="00DD78D9" w:rsidRDefault="00DD78D9">
            <w:pPr>
              <w:pStyle w:val="DraftDate"/>
              <w:rPr>
                <w:rFonts w:cs="Times New Roman"/>
              </w:rPr>
            </w:pPr>
          </w:p>
        </w:tc>
      </w:tr>
      <w:tr w:rsidR="00DD78D9" w14:paraId="57A3E891" w14:textId="77777777">
        <w:trPr>
          <w:cantSplit/>
          <w:trHeight w:hRule="exact" w:val="851"/>
        </w:trPr>
        <w:tc>
          <w:tcPr>
            <w:tcW w:w="2500" w:type="pct"/>
            <w:gridSpan w:val="2"/>
          </w:tcPr>
          <w:p w14:paraId="4EBB63B1" w14:textId="77777777" w:rsidR="00DD78D9" w:rsidRDefault="00DD78D9">
            <w:pPr>
              <w:rPr>
                <w:rFonts w:cs="Times New Roman"/>
              </w:rPr>
            </w:pPr>
          </w:p>
        </w:tc>
        <w:tc>
          <w:tcPr>
            <w:tcW w:w="2500" w:type="pct"/>
            <w:gridSpan w:val="2"/>
          </w:tcPr>
          <w:p w14:paraId="05EC5C77" w14:textId="77777777" w:rsidR="00DD78D9" w:rsidRDefault="00DD78D9">
            <w:pPr>
              <w:pStyle w:val="NormalRight"/>
              <w:rPr>
                <w:rFonts w:cs="Times New Roman"/>
              </w:rPr>
            </w:pPr>
          </w:p>
        </w:tc>
      </w:tr>
      <w:tr w:rsidR="00DD78D9" w14:paraId="04B54DB4" w14:textId="77777777">
        <w:trPr>
          <w:trHeight w:hRule="exact" w:val="1045"/>
        </w:trPr>
        <w:tc>
          <w:tcPr>
            <w:tcW w:w="5000" w:type="pct"/>
            <w:gridSpan w:val="4"/>
          </w:tcPr>
          <w:p w14:paraId="461DEA60" w14:textId="77777777" w:rsidR="00DD78D9" w:rsidRDefault="00DD78D9">
            <w:pPr>
              <w:pStyle w:val="Subtitle"/>
              <w:rPr>
                <w:rFonts w:cs="Times New Roman"/>
              </w:rPr>
            </w:pPr>
          </w:p>
        </w:tc>
      </w:tr>
      <w:tr w:rsidR="00DD78D9" w14:paraId="79EDA3DA" w14:textId="77777777">
        <w:trPr>
          <w:cantSplit/>
          <w:trHeight w:val="2693"/>
        </w:trPr>
        <w:tc>
          <w:tcPr>
            <w:tcW w:w="5000" w:type="pct"/>
            <w:gridSpan w:val="4"/>
          </w:tcPr>
          <w:p w14:paraId="3A72AA4A" w14:textId="77777777" w:rsidR="00DD78D9" w:rsidRDefault="00127CEF">
            <w:pPr>
              <w:pStyle w:val="Parties"/>
              <w:rPr>
                <w:rFonts w:cs="Times New Roman"/>
              </w:rPr>
            </w:pPr>
            <w:r>
              <w:rPr>
                <w:rFonts w:cs="Times New Roman"/>
              </w:rPr>
              <w:t>[</w:t>
            </w:r>
            <w:r>
              <w:rPr>
                <w:rFonts w:cs="Times New Roman"/>
                <w:i/>
                <w:iCs/>
              </w:rPr>
              <w:t>ISSUER</w:t>
            </w:r>
            <w:r>
              <w:rPr>
                <w:rFonts w:cs="Times New Roman"/>
              </w:rPr>
              <w:t>]</w:t>
            </w:r>
          </w:p>
          <w:p w14:paraId="5BFB9FB0" w14:textId="77777777" w:rsidR="00DD78D9" w:rsidRDefault="00127CEF">
            <w:pPr>
              <w:pStyle w:val="Parties"/>
              <w:rPr>
                <w:rFonts w:cs="Times New Roman"/>
              </w:rPr>
            </w:pPr>
            <w:r>
              <w:rPr>
                <w:rFonts w:cs="Times New Roman"/>
              </w:rPr>
              <w:t>[CURRENCY][AMOUNT]</w:t>
            </w:r>
          </w:p>
          <w:p w14:paraId="5F2A15BA" w14:textId="77777777" w:rsidR="00DD78D9" w:rsidRDefault="00127CEF">
            <w:pPr>
              <w:pStyle w:val="Parties"/>
              <w:rPr>
                <w:rFonts w:cs="Times New Roman"/>
              </w:rPr>
            </w:pPr>
            <w:r>
              <w:rPr>
                <w:rFonts w:cs="Times New Roman"/>
              </w:rPr>
              <w:t>EURO MEDIUM TERM NOTE PROGRAMME</w:t>
            </w:r>
          </w:p>
        </w:tc>
      </w:tr>
      <w:tr w:rsidR="00DD78D9" w14:paraId="68C0A787" w14:textId="77777777">
        <w:trPr>
          <w:trHeight w:val="1304"/>
        </w:trPr>
        <w:tc>
          <w:tcPr>
            <w:tcW w:w="902" w:type="pct"/>
            <w:tcBorders>
              <w:top w:val="nil"/>
              <w:bottom w:val="nil"/>
            </w:tcBorders>
            <w:vAlign w:val="center"/>
          </w:tcPr>
          <w:p w14:paraId="2CB3D8CF" w14:textId="77777777" w:rsidR="00DD78D9" w:rsidRDefault="00DD78D9">
            <w:pPr>
              <w:pStyle w:val="Parties"/>
              <w:rPr>
                <w:rFonts w:cs="Times New Roman"/>
              </w:rPr>
            </w:pPr>
          </w:p>
        </w:tc>
        <w:tc>
          <w:tcPr>
            <w:tcW w:w="3221" w:type="pct"/>
            <w:gridSpan w:val="2"/>
            <w:tcBorders>
              <w:top w:val="single" w:sz="4" w:space="0" w:color="auto"/>
              <w:bottom w:val="single" w:sz="4" w:space="0" w:color="auto"/>
            </w:tcBorders>
            <w:vAlign w:val="center"/>
          </w:tcPr>
          <w:p w14:paraId="0A91455C" w14:textId="4D36676E" w:rsidR="00DD78D9" w:rsidRDefault="00127CEF">
            <w:pPr>
              <w:pStyle w:val="Parties"/>
              <w:rPr>
                <w:rFonts w:cs="Times New Roman"/>
              </w:rPr>
            </w:pPr>
            <w:r>
              <w:rPr>
                <w:rFonts w:cs="Times New Roman"/>
              </w:rPr>
              <w:t>DEED OF COVENANT</w:t>
            </w:r>
          </w:p>
        </w:tc>
        <w:tc>
          <w:tcPr>
            <w:tcW w:w="877" w:type="pct"/>
            <w:tcBorders>
              <w:top w:val="nil"/>
              <w:bottom w:val="nil"/>
            </w:tcBorders>
            <w:vAlign w:val="center"/>
          </w:tcPr>
          <w:p w14:paraId="021E8AD4" w14:textId="77777777" w:rsidR="00DD78D9" w:rsidRDefault="00DD78D9">
            <w:pPr>
              <w:pStyle w:val="Parties"/>
              <w:rPr>
                <w:rFonts w:cs="Times New Roman"/>
              </w:rPr>
            </w:pPr>
          </w:p>
        </w:tc>
      </w:tr>
    </w:tbl>
    <w:p w14:paraId="41E7CEF2" w14:textId="77777777" w:rsidR="00DD78D9" w:rsidRDefault="00DD78D9">
      <w:pPr>
        <w:rPr>
          <w:rFonts w:cs="Times New Roman"/>
        </w:rPr>
        <w:sectPr w:rsidR="00DD78D9">
          <w:headerReference w:type="default" r:id="rId17"/>
          <w:footerReference w:type="default" r:id="rId18"/>
          <w:pgSz w:w="11906" w:h="16838" w:code="9"/>
          <w:pgMar w:top="1440" w:right="1440" w:bottom="1440" w:left="1440" w:header="720" w:footer="340" w:gutter="0"/>
          <w:pgNumType w:fmt="lowerRoman" w:start="1"/>
          <w:cols w:space="708"/>
          <w:docGrid w:linePitch="360"/>
        </w:sectPr>
      </w:pPr>
    </w:p>
    <w:p w14:paraId="74FAEFC7" w14:textId="08A69A60" w:rsidR="00DD78D9" w:rsidRDefault="00127CEF">
      <w:pPr>
        <w:pStyle w:val="BodyText"/>
        <w:rPr>
          <w:rFonts w:cs="Times New Roman"/>
        </w:rPr>
      </w:pPr>
      <w:r>
        <w:rPr>
          <w:rFonts w:cs="Times New Roman"/>
          <w:b/>
        </w:rPr>
        <w:lastRenderedPageBreak/>
        <w:t>THIS DEED OF COVENANT</w:t>
      </w:r>
      <w:r>
        <w:rPr>
          <w:rFonts w:cs="Times New Roman"/>
        </w:rPr>
        <w:t xml:space="preserve"> is made on [</w:t>
      </w:r>
      <w:r>
        <w:rPr>
          <w:rFonts w:cs="Times New Roman"/>
          <w:i/>
        </w:rPr>
        <w:t>date</w:t>
      </w:r>
      <w:r>
        <w:rPr>
          <w:rFonts w:cs="Times New Roman"/>
        </w:rPr>
        <w:t>]</w:t>
      </w:r>
    </w:p>
    <w:p w14:paraId="59CDABA3" w14:textId="77777777" w:rsidR="00DD78D9" w:rsidRDefault="00127CEF">
      <w:pPr>
        <w:pStyle w:val="BodyText"/>
        <w:tabs>
          <w:tab w:val="right" w:leader="underscore" w:pos="4253"/>
        </w:tabs>
        <w:rPr>
          <w:rFonts w:cs="Times New Roman"/>
        </w:rPr>
      </w:pPr>
      <w:r>
        <w:rPr>
          <w:rFonts w:cs="Times New Roman"/>
        </w:rPr>
        <w:tab/>
      </w:r>
    </w:p>
    <w:p w14:paraId="423E8047" w14:textId="77777777" w:rsidR="00DD78D9" w:rsidRDefault="00127CEF">
      <w:pPr>
        <w:pStyle w:val="BodyText"/>
        <w:rPr>
          <w:rFonts w:cs="Times New Roman"/>
        </w:rPr>
      </w:pPr>
      <w:r>
        <w:rPr>
          <w:rFonts w:cs="Times New Roman"/>
          <w:b/>
        </w:rPr>
        <w:t>BY</w:t>
      </w:r>
    </w:p>
    <w:p w14:paraId="72CC0B7E" w14:textId="77777777" w:rsidR="00DD78D9" w:rsidRDefault="00127CEF">
      <w:pPr>
        <w:pStyle w:val="SimpleL2"/>
        <w:rPr>
          <w:rFonts w:cs="Times New Roman"/>
        </w:rPr>
      </w:pPr>
      <w:r>
        <w:rPr>
          <w:rFonts w:cs="Times New Roman"/>
          <w:b/>
          <w:bCs/>
        </w:rPr>
        <w:t>[</w:t>
      </w:r>
      <w:r>
        <w:rPr>
          <w:rFonts w:cs="Times New Roman"/>
          <w:b/>
          <w:bCs/>
          <w:i/>
        </w:rPr>
        <w:t>ISSUER</w:t>
      </w:r>
      <w:r>
        <w:rPr>
          <w:rFonts w:cs="Times New Roman"/>
          <w:b/>
          <w:bCs/>
        </w:rPr>
        <w:t>]</w:t>
      </w:r>
      <w:r>
        <w:rPr>
          <w:rFonts w:cs="Times New Roman"/>
        </w:rPr>
        <w:t xml:space="preserve"> (the "</w:t>
      </w:r>
      <w:r>
        <w:rPr>
          <w:rFonts w:cs="Times New Roman"/>
          <w:b/>
          <w:bCs/>
        </w:rPr>
        <w:t>Issuer</w:t>
      </w:r>
      <w:r>
        <w:rPr>
          <w:rFonts w:cs="Times New Roman"/>
        </w:rPr>
        <w:t>")</w:t>
      </w:r>
    </w:p>
    <w:p w14:paraId="18E1C99A" w14:textId="77777777" w:rsidR="00DD78D9" w:rsidRDefault="00127CEF">
      <w:pPr>
        <w:pStyle w:val="BodyText"/>
        <w:rPr>
          <w:rFonts w:cs="Times New Roman"/>
          <w:b/>
        </w:rPr>
      </w:pPr>
      <w:r>
        <w:rPr>
          <w:rFonts w:cs="Times New Roman"/>
          <w:b/>
        </w:rPr>
        <w:t>IN FAVOUR OF</w:t>
      </w:r>
    </w:p>
    <w:p w14:paraId="11C45150" w14:textId="3A02D2C4" w:rsidR="00230B19" w:rsidRDefault="00127CEF">
      <w:pPr>
        <w:pStyle w:val="SimpleL2"/>
        <w:rPr>
          <w:rFonts w:cs="Times New Roman"/>
          <w:bCs/>
        </w:rPr>
      </w:pPr>
      <w:r>
        <w:rPr>
          <w:rFonts w:cs="Times New Roman"/>
          <w:b/>
        </w:rPr>
        <w:t xml:space="preserve">THE </w:t>
      </w:r>
      <w:r w:rsidR="00C619F2">
        <w:rPr>
          <w:rFonts w:cs="Times New Roman"/>
          <w:b/>
        </w:rPr>
        <w:t xml:space="preserve">RELEVANT </w:t>
      </w:r>
      <w:r w:rsidR="00A60462">
        <w:rPr>
          <w:rFonts w:cs="Times New Roman"/>
          <w:b/>
        </w:rPr>
        <w:t>ACCOUNTHOLDER</w:t>
      </w:r>
      <w:r w:rsidRPr="00EA5F52">
        <w:rPr>
          <w:rFonts w:cs="Times New Roman"/>
          <w:b/>
        </w:rPr>
        <w:t>S</w:t>
      </w:r>
      <w:r w:rsidRPr="00EA5F52">
        <w:rPr>
          <w:rFonts w:cs="Times New Roman"/>
          <w:bCs/>
        </w:rPr>
        <w:t xml:space="preserve"> (</w:t>
      </w:r>
      <w:r>
        <w:rPr>
          <w:rFonts w:cs="Times New Roman"/>
          <w:bCs/>
        </w:rPr>
        <w:t>as defined below);</w:t>
      </w:r>
      <w:r w:rsidR="00A911CF">
        <w:rPr>
          <w:rFonts w:cs="Times New Roman"/>
          <w:bCs/>
        </w:rPr>
        <w:t xml:space="preserve"> and</w:t>
      </w:r>
    </w:p>
    <w:p w14:paraId="51C379BD" w14:textId="575A2893" w:rsidR="00EA5F52" w:rsidRDefault="00127CEF">
      <w:pPr>
        <w:pStyle w:val="SimpleL2"/>
        <w:rPr>
          <w:rFonts w:cs="Times New Roman"/>
          <w:bCs/>
        </w:rPr>
      </w:pPr>
      <w:r>
        <w:rPr>
          <w:rFonts w:cs="Times New Roman"/>
          <w:b/>
        </w:rPr>
        <w:t>THE PERSONS</w:t>
      </w:r>
      <w:r>
        <w:rPr>
          <w:rFonts w:cs="Times New Roman"/>
          <w:bCs/>
        </w:rPr>
        <w:t xml:space="preserve"> for the time being and from time to time</w:t>
      </w:r>
      <w:r w:rsidR="00EA5F52">
        <w:rPr>
          <w:rFonts w:cs="Times New Roman"/>
          <w:bCs/>
        </w:rPr>
        <w:t>:</w:t>
      </w:r>
    </w:p>
    <w:p w14:paraId="24B86D4A" w14:textId="0A08F839" w:rsidR="00EA5F52" w:rsidRDefault="00EA5F52" w:rsidP="00EA5F52">
      <w:pPr>
        <w:pStyle w:val="SimpleL2"/>
        <w:numPr>
          <w:ilvl w:val="0"/>
          <w:numId w:val="0"/>
        </w:numPr>
        <w:ind w:left="720"/>
        <w:rPr>
          <w:rFonts w:cs="Times New Roman"/>
          <w:bCs/>
        </w:rPr>
      </w:pPr>
      <w:r>
        <w:rPr>
          <w:rFonts w:cs="Times New Roman"/>
          <w:bCs/>
        </w:rPr>
        <w:t xml:space="preserve">(i) registered </w:t>
      </w:r>
      <w:r w:rsidR="00127CEF">
        <w:rPr>
          <w:rFonts w:cs="Times New Roman"/>
          <w:bCs/>
        </w:rPr>
        <w:t>as holders of the Registered Notes referred to below (the "</w:t>
      </w:r>
      <w:r w:rsidR="00127CEF">
        <w:rPr>
          <w:rFonts w:cs="Times New Roman"/>
          <w:b/>
        </w:rPr>
        <w:t>Holders</w:t>
      </w:r>
      <w:r w:rsidR="00127CEF">
        <w:rPr>
          <w:rFonts w:cs="Times New Roman"/>
          <w:bCs/>
        </w:rPr>
        <w:t>" of Registered Notes</w:t>
      </w:r>
      <w:r w:rsidR="007512D7">
        <w:rPr>
          <w:rFonts w:cs="Times New Roman"/>
          <w:bCs/>
        </w:rPr>
        <w:t>);</w:t>
      </w:r>
      <w:r w:rsidR="00127CEF">
        <w:rPr>
          <w:rFonts w:cs="Times New Roman"/>
          <w:bCs/>
        </w:rPr>
        <w:t xml:space="preserve"> </w:t>
      </w:r>
      <w:r>
        <w:rPr>
          <w:rFonts w:cs="Times New Roman"/>
          <w:bCs/>
        </w:rPr>
        <w:t>and</w:t>
      </w:r>
    </w:p>
    <w:p w14:paraId="65FCBC7C" w14:textId="45052756" w:rsidR="00EA5F52" w:rsidRDefault="00EA5F52" w:rsidP="00EA5F52">
      <w:pPr>
        <w:pStyle w:val="SimpleL2"/>
        <w:numPr>
          <w:ilvl w:val="0"/>
          <w:numId w:val="0"/>
        </w:numPr>
        <w:ind w:left="720"/>
        <w:rPr>
          <w:rFonts w:cs="Times New Roman"/>
          <w:bCs/>
        </w:rPr>
      </w:pPr>
      <w:r>
        <w:rPr>
          <w:rFonts w:cs="Times New Roman"/>
          <w:bCs/>
        </w:rPr>
        <w:t xml:space="preserve">(ii) identified </w:t>
      </w:r>
      <w:r w:rsidRPr="00EA5F52">
        <w:rPr>
          <w:rFonts w:cs="Times New Roman"/>
          <w:bCs/>
        </w:rPr>
        <w:t>as</w:t>
      </w:r>
      <w:r w:rsidR="00127CEF" w:rsidRPr="00EA5F52">
        <w:rPr>
          <w:rFonts w:cs="Times New Roman"/>
          <w:bCs/>
        </w:rPr>
        <w:t xml:space="preserve"> </w:t>
      </w:r>
      <w:r w:rsidR="00C619F2">
        <w:rPr>
          <w:rFonts w:cs="Times New Roman"/>
          <w:bCs/>
        </w:rPr>
        <w:t>Note</w:t>
      </w:r>
      <w:r w:rsidRPr="00EA5F52">
        <w:rPr>
          <w:rFonts w:cs="Times New Roman"/>
          <w:bCs/>
        </w:rPr>
        <w:t>holders</w:t>
      </w:r>
      <w:r w:rsidR="00C619F2">
        <w:rPr>
          <w:rFonts w:cs="Times New Roman"/>
          <w:bCs/>
        </w:rPr>
        <w:t xml:space="preserve"> (as defined in the Conditions) with respect to </w:t>
      </w:r>
      <w:r w:rsidRPr="00EA5F52">
        <w:rPr>
          <w:rFonts w:cs="Times New Roman"/>
          <w:bCs/>
        </w:rPr>
        <w:t>the Dematerialised Notes (the "</w:t>
      </w:r>
      <w:r w:rsidRPr="00EA5F52">
        <w:rPr>
          <w:rFonts w:cs="Times New Roman"/>
          <w:b/>
        </w:rPr>
        <w:t>Holders</w:t>
      </w:r>
      <w:r w:rsidRPr="00EA5F52">
        <w:rPr>
          <w:rFonts w:cs="Times New Roman"/>
          <w:bCs/>
        </w:rPr>
        <w:t>" of Dematerialised Notes),</w:t>
      </w:r>
    </w:p>
    <w:p w14:paraId="59AC9B1C" w14:textId="559F72AF" w:rsidR="00DD78D9" w:rsidRDefault="00F841E2" w:rsidP="00EA5F52">
      <w:pPr>
        <w:pStyle w:val="SimpleL2"/>
        <w:numPr>
          <w:ilvl w:val="0"/>
          <w:numId w:val="0"/>
        </w:numPr>
        <w:ind w:left="720"/>
        <w:rPr>
          <w:rFonts w:cs="Times New Roman"/>
          <w:bCs/>
        </w:rPr>
      </w:pPr>
      <w:r>
        <w:rPr>
          <w:rFonts w:cs="Times New Roman"/>
          <w:bCs/>
        </w:rPr>
        <w:t>(</w:t>
      </w:r>
      <w:r w:rsidR="00814CD1">
        <w:rPr>
          <w:rFonts w:cs="Times New Roman"/>
          <w:bCs/>
        </w:rPr>
        <w:t>t</w:t>
      </w:r>
      <w:r w:rsidR="00C619F2">
        <w:rPr>
          <w:rFonts w:cs="Times New Roman"/>
          <w:bCs/>
        </w:rPr>
        <w:t>he Holders of the Registered Notes and the Holders of the Dematerialised Notes</w:t>
      </w:r>
      <w:r>
        <w:rPr>
          <w:rFonts w:cs="Times New Roman"/>
          <w:bCs/>
        </w:rPr>
        <w:t>,</w:t>
      </w:r>
      <w:r w:rsidR="00C619F2">
        <w:rPr>
          <w:rFonts w:cs="Times New Roman"/>
          <w:bCs/>
        </w:rPr>
        <w:t xml:space="preserve"> t</w:t>
      </w:r>
      <w:r w:rsidR="00127CEF">
        <w:rPr>
          <w:rFonts w:cs="Times New Roman"/>
          <w:bCs/>
        </w:rPr>
        <w:t xml:space="preserve">ogether with </w:t>
      </w:r>
      <w:r w:rsidR="00127CEF" w:rsidRPr="00EA5F52">
        <w:rPr>
          <w:rFonts w:cs="Times New Roman"/>
          <w:bCs/>
        </w:rPr>
        <w:t>the</w:t>
      </w:r>
      <w:r w:rsidR="00230B19" w:rsidRPr="00EA5F52">
        <w:rPr>
          <w:rFonts w:cs="Times New Roman"/>
          <w:bCs/>
        </w:rPr>
        <w:t xml:space="preserve"> </w:t>
      </w:r>
      <w:r w:rsidR="00A60462">
        <w:rPr>
          <w:rFonts w:cs="Times New Roman"/>
          <w:bCs/>
        </w:rPr>
        <w:t>Relevant Accountholder</w:t>
      </w:r>
      <w:r w:rsidR="00127CEF" w:rsidRPr="00EA5F52">
        <w:rPr>
          <w:rFonts w:cs="Times New Roman"/>
          <w:bCs/>
        </w:rPr>
        <w:t>s,</w:t>
      </w:r>
      <w:r w:rsidR="00127CEF">
        <w:rPr>
          <w:rFonts w:cs="Times New Roman"/>
          <w:bCs/>
        </w:rPr>
        <w:t xml:space="preserve"> the "</w:t>
      </w:r>
      <w:r w:rsidR="00127CEF">
        <w:rPr>
          <w:rFonts w:cs="Times New Roman"/>
          <w:b/>
        </w:rPr>
        <w:t>Beneficiaries</w:t>
      </w:r>
      <w:r w:rsidR="00127CEF">
        <w:rPr>
          <w:rFonts w:cs="Times New Roman"/>
          <w:bCs/>
        </w:rPr>
        <w:t>")</w:t>
      </w:r>
      <w:r w:rsidR="00755E58">
        <w:rPr>
          <w:rFonts w:cs="Times New Roman"/>
          <w:bCs/>
        </w:rPr>
        <w:t>.</w:t>
      </w:r>
    </w:p>
    <w:p w14:paraId="475184F7" w14:textId="77777777" w:rsidR="00DD78D9" w:rsidRDefault="00127CEF">
      <w:pPr>
        <w:pStyle w:val="BodyText"/>
        <w:rPr>
          <w:rFonts w:cs="Times New Roman"/>
        </w:rPr>
      </w:pPr>
      <w:r>
        <w:rPr>
          <w:rFonts w:cs="Times New Roman"/>
          <w:b/>
        </w:rPr>
        <w:t>WHEREAS</w:t>
      </w:r>
    </w:p>
    <w:p w14:paraId="1D66DCE3" w14:textId="4C57F6E1" w:rsidR="00DD78D9" w:rsidRDefault="00127CEF">
      <w:pPr>
        <w:pStyle w:val="SimpleL4"/>
        <w:rPr>
          <w:rFonts w:cs="Times New Roman"/>
        </w:rPr>
      </w:pPr>
      <w:r>
        <w:rPr>
          <w:rFonts w:cs="Times New Roman"/>
        </w:rPr>
        <w:t>The Issuer has established a Euro Medium Term Note Programme (the "</w:t>
      </w:r>
      <w:r>
        <w:rPr>
          <w:rFonts w:cs="Times New Roman"/>
          <w:b/>
        </w:rPr>
        <w:t>Programme</w:t>
      </w:r>
      <w:r>
        <w:rPr>
          <w:rFonts w:cs="Times New Roman"/>
        </w:rPr>
        <w:t>") for the issuance of notes (the "</w:t>
      </w:r>
      <w:r>
        <w:rPr>
          <w:rFonts w:cs="Times New Roman"/>
          <w:b/>
        </w:rPr>
        <w:t>Notes</w:t>
      </w:r>
      <w:r>
        <w:rPr>
          <w:rFonts w:cs="Times New Roman"/>
        </w:rPr>
        <w:t>"), in connection with which it has entered into a dealer agreement [dated [</w:t>
      </w:r>
      <w:r>
        <w:rPr>
          <w:rFonts w:cs="Times New Roman"/>
          <w:i/>
        </w:rPr>
        <w:t>date</w:t>
      </w:r>
      <w:r>
        <w:rPr>
          <w:rFonts w:cs="Times New Roman"/>
        </w:rPr>
        <w:t>]] (the "</w:t>
      </w:r>
      <w:r>
        <w:rPr>
          <w:rFonts w:cs="Times New Roman"/>
          <w:b/>
        </w:rPr>
        <w:t>Dealer Agreement</w:t>
      </w:r>
      <w:r>
        <w:rPr>
          <w:rFonts w:cs="Times New Roman"/>
        </w:rPr>
        <w:t xml:space="preserve">") [constituted by </w:t>
      </w:r>
      <w:r>
        <w:rPr>
          <w:rFonts w:ascii="Symbol" w:hAnsi="Symbol" w:cs="Times New Roman"/>
        </w:rPr>
        <w:sym w:font="Symbol" w:char="F0B7"/>
      </w:r>
      <w:r>
        <w:rPr>
          <w:rFonts w:cs="Times New Roman"/>
        </w:rPr>
        <w:t>] and an issue and paying agency agreement [dated [</w:t>
      </w:r>
      <w:r>
        <w:rPr>
          <w:rFonts w:cs="Times New Roman"/>
          <w:i/>
        </w:rPr>
        <w:t>date</w:t>
      </w:r>
      <w:r>
        <w:rPr>
          <w:rFonts w:cs="Times New Roman"/>
        </w:rPr>
        <w:t>]] (the "</w:t>
      </w:r>
      <w:r>
        <w:rPr>
          <w:rFonts w:cs="Times New Roman"/>
          <w:b/>
        </w:rPr>
        <w:t>Agency Agreement</w:t>
      </w:r>
      <w:r>
        <w:rPr>
          <w:rFonts w:cs="Times New Roman"/>
        </w:rPr>
        <w:t xml:space="preserve">") [constituted by </w:t>
      </w:r>
      <w:r>
        <w:rPr>
          <w:rFonts w:ascii="Symbol" w:hAnsi="Symbol" w:cs="Times New Roman"/>
        </w:rPr>
        <w:sym w:font="Symbol" w:char="F0B7"/>
      </w:r>
      <w:r>
        <w:rPr>
          <w:rFonts w:cs="Times New Roman"/>
        </w:rPr>
        <w:t>].</w:t>
      </w:r>
    </w:p>
    <w:p w14:paraId="673B76D3" w14:textId="47402467" w:rsidR="00DD78D9" w:rsidRDefault="00127CEF">
      <w:pPr>
        <w:pStyle w:val="SimpleL4"/>
        <w:rPr>
          <w:rFonts w:cs="Times New Roman"/>
        </w:rPr>
      </w:pPr>
      <w:r>
        <w:rPr>
          <w:rFonts w:cs="Times New Roman"/>
        </w:rPr>
        <w:t>Notes issued under the Programme may be issued in bearer form ("</w:t>
      </w:r>
      <w:r>
        <w:rPr>
          <w:rFonts w:cs="Times New Roman"/>
          <w:b/>
          <w:bCs/>
        </w:rPr>
        <w:t>Bearer Notes</w:t>
      </w:r>
      <w:r>
        <w:rPr>
          <w:rFonts w:cs="Times New Roman"/>
        </w:rPr>
        <w:t>")</w:t>
      </w:r>
      <w:r w:rsidR="00230B19">
        <w:rPr>
          <w:rFonts w:cs="Times New Roman"/>
        </w:rPr>
        <w:t>,</w:t>
      </w:r>
      <w:r>
        <w:rPr>
          <w:rFonts w:cs="Times New Roman"/>
        </w:rPr>
        <w:t xml:space="preserve"> in registered form ("</w:t>
      </w:r>
      <w:r>
        <w:rPr>
          <w:rFonts w:cs="Times New Roman"/>
          <w:b/>
          <w:bCs/>
        </w:rPr>
        <w:t>Registered Notes</w:t>
      </w:r>
      <w:r>
        <w:rPr>
          <w:rFonts w:cs="Times New Roman"/>
        </w:rPr>
        <w:t>")</w:t>
      </w:r>
      <w:r w:rsidR="00230B19">
        <w:rPr>
          <w:rFonts w:cs="Times New Roman"/>
        </w:rPr>
        <w:t xml:space="preserve"> or dematerialised form ("</w:t>
      </w:r>
      <w:r w:rsidR="00230B19" w:rsidRPr="00230B19">
        <w:rPr>
          <w:rFonts w:cs="Times New Roman"/>
          <w:b/>
          <w:bCs/>
        </w:rPr>
        <w:t>Dematerialised Notes</w:t>
      </w:r>
      <w:r w:rsidR="00230B19">
        <w:rPr>
          <w:rFonts w:cs="Times New Roman"/>
        </w:rPr>
        <w:t>")</w:t>
      </w:r>
      <w:r>
        <w:rPr>
          <w:rFonts w:cs="Times New Roman"/>
        </w:rPr>
        <w:t>.  Bearer Notes may be in the form of either a temporary global note in bearer form (the "</w:t>
      </w:r>
      <w:r>
        <w:rPr>
          <w:rFonts w:cs="Times New Roman"/>
          <w:b/>
          <w:bCs/>
        </w:rPr>
        <w:t>Temporary Global Note</w:t>
      </w:r>
      <w:r>
        <w:rPr>
          <w:rFonts w:cs="Times New Roman"/>
        </w:rPr>
        <w:t>") or a permanent global note in bearer form (the "</w:t>
      </w:r>
      <w:r>
        <w:rPr>
          <w:rFonts w:cs="Times New Roman"/>
          <w:b/>
          <w:bCs/>
        </w:rPr>
        <w:t>Permanent Global Note</w:t>
      </w:r>
      <w:r>
        <w:rPr>
          <w:rFonts w:cs="Times New Roman"/>
        </w:rPr>
        <w:t>").  Registered Notes may be in the form of a global note in registered form (a "</w:t>
      </w:r>
      <w:r>
        <w:rPr>
          <w:rFonts w:cs="Times New Roman"/>
          <w:b/>
          <w:bCs/>
        </w:rPr>
        <w:t>Global Registered Note</w:t>
      </w:r>
      <w:r>
        <w:rPr>
          <w:rFonts w:cs="Times New Roman"/>
        </w:rPr>
        <w:t>").</w:t>
      </w:r>
      <w:r w:rsidR="00230B19">
        <w:rPr>
          <w:rFonts w:cs="Times New Roman"/>
        </w:rPr>
        <w:t xml:space="preserve"> No physical documents of title will be issued in respect of Dematerialised Notes and, unless a </w:t>
      </w:r>
      <w:r w:rsidR="00777108">
        <w:rPr>
          <w:rFonts w:cs="Times New Roman"/>
        </w:rPr>
        <w:t xml:space="preserve">Conversion Register </w:t>
      </w:r>
      <w:r w:rsidR="00230B19">
        <w:rPr>
          <w:rFonts w:cs="Times New Roman"/>
        </w:rPr>
        <w:t xml:space="preserve">(as defined in Condition [24]) </w:t>
      </w:r>
      <w:r w:rsidR="00777108">
        <w:rPr>
          <w:rFonts w:cs="Times New Roman"/>
        </w:rPr>
        <w:t>is created</w:t>
      </w:r>
      <w:r w:rsidR="00230B19">
        <w:rPr>
          <w:rFonts w:cs="Times New Roman"/>
        </w:rPr>
        <w:t xml:space="preserve">, a register of holders of the Dematerialised Notes will not be maintained by or on behalf of the Issuer. </w:t>
      </w:r>
    </w:p>
    <w:p w14:paraId="6F4A6BC5" w14:textId="60C9481C" w:rsidR="00DD78D9" w:rsidRDefault="00127CEF">
      <w:pPr>
        <w:pStyle w:val="SimpleL4"/>
        <w:rPr>
          <w:rFonts w:cs="Times New Roman"/>
        </w:rPr>
      </w:pPr>
      <w:r>
        <w:t xml:space="preserve">The Issuer wishes to constitute the Registered Notes </w:t>
      </w:r>
      <w:r w:rsidR="0053350E">
        <w:t xml:space="preserve">and the Dematerialised Notes </w:t>
      </w:r>
      <w:r>
        <w:t xml:space="preserve">by deed poll and to make arrangements for the protection of the interests of </w:t>
      </w:r>
      <w:r w:rsidR="00A60462">
        <w:rPr>
          <w:rFonts w:cs="Times New Roman"/>
        </w:rPr>
        <w:t>Relevant Accountholder</w:t>
      </w:r>
      <w:r>
        <w:rPr>
          <w:rFonts w:cs="Times New Roman"/>
        </w:rPr>
        <w:t>s</w:t>
      </w:r>
      <w:r w:rsidR="0053350E">
        <w:rPr>
          <w:rFonts w:cs="Times New Roman"/>
        </w:rPr>
        <w:t xml:space="preserve"> </w:t>
      </w:r>
      <w:r>
        <w:rPr>
          <w:rFonts w:cs="Times New Roman"/>
        </w:rPr>
        <w:t>in certain circumstances.</w:t>
      </w:r>
    </w:p>
    <w:p w14:paraId="15154CB8" w14:textId="77777777" w:rsidR="00DD78D9" w:rsidRDefault="00127CEF">
      <w:pPr>
        <w:pStyle w:val="BodyText"/>
        <w:keepNext/>
        <w:rPr>
          <w:rFonts w:cs="Times New Roman"/>
        </w:rPr>
      </w:pPr>
      <w:r>
        <w:rPr>
          <w:rFonts w:cs="Times New Roman"/>
          <w:b/>
        </w:rPr>
        <w:lastRenderedPageBreak/>
        <w:t>NOW THIS DEED OF COVENANT WITNESSES</w:t>
      </w:r>
      <w:r>
        <w:rPr>
          <w:rFonts w:cs="Times New Roman"/>
        </w:rPr>
        <w:t xml:space="preserve"> as follows:</w:t>
      </w:r>
    </w:p>
    <w:p w14:paraId="6D2CF4E6" w14:textId="77777777" w:rsidR="00DD78D9" w:rsidRDefault="00127CEF">
      <w:pPr>
        <w:pStyle w:val="LongStandardL1"/>
        <w:rPr>
          <w:rFonts w:cs="Times New Roman"/>
        </w:rPr>
      </w:pPr>
      <w:r>
        <w:rPr>
          <w:rFonts w:cs="Times New Roman"/>
        </w:rPr>
        <w:t>Interpretation</w:t>
      </w:r>
    </w:p>
    <w:p w14:paraId="70BC1563" w14:textId="77777777" w:rsidR="00DD78D9" w:rsidRDefault="00127CEF">
      <w:pPr>
        <w:pStyle w:val="LongStandardL2"/>
        <w:rPr>
          <w:rFonts w:cs="Times New Roman"/>
        </w:rPr>
      </w:pPr>
      <w:r>
        <w:rPr>
          <w:rFonts w:cs="Times New Roman"/>
        </w:rPr>
        <w:t>Definitions</w:t>
      </w:r>
    </w:p>
    <w:p w14:paraId="7A8D5E4A" w14:textId="77777777" w:rsidR="00DD78D9" w:rsidRDefault="00127CEF">
      <w:pPr>
        <w:pStyle w:val="BodyText1"/>
        <w:keepNext/>
        <w:rPr>
          <w:rFonts w:cs="Times New Roman"/>
        </w:rPr>
      </w:pPr>
      <w:r>
        <w:rPr>
          <w:rFonts w:cs="Times New Roman"/>
        </w:rPr>
        <w:t>All terms and expressions which have defined meanings in the Base Prospectus, the Dealer Agreement or the Agency Agreement shall have the same meanings in this Deed of Covenant except where the context requires otherwise or unless otherwise stated.  In addition, in this Deed of Covenant the following expressions have the following meanings:</w:t>
      </w:r>
    </w:p>
    <w:p w14:paraId="3CA868E2" w14:textId="6E388971" w:rsidR="00DD78D9" w:rsidRDefault="00127CEF">
      <w:pPr>
        <w:pStyle w:val="DefinitionsL1"/>
        <w:rPr>
          <w:rFonts w:cs="Times New Roman"/>
        </w:rPr>
      </w:pPr>
      <w:r>
        <w:rPr>
          <w:rFonts w:cs="Times New Roman"/>
        </w:rPr>
        <w:t>"</w:t>
      </w:r>
      <w:r>
        <w:rPr>
          <w:rFonts w:cs="Times New Roman"/>
          <w:b/>
        </w:rPr>
        <w:t>Clearing System</w:t>
      </w:r>
      <w:r>
        <w:rPr>
          <w:rFonts w:cs="Times New Roman"/>
        </w:rPr>
        <w:t>" means each of Euroclear Bank SA/NV, Clearstream Banking S.A. and any other clearing system specified in the relevant Final Terms;</w:t>
      </w:r>
    </w:p>
    <w:p w14:paraId="23CC6DE3" w14:textId="720820F9" w:rsidR="00DD78D9" w:rsidRDefault="00127CEF">
      <w:pPr>
        <w:pStyle w:val="DefinitionsL1"/>
        <w:rPr>
          <w:rFonts w:cs="Times New Roman"/>
        </w:rPr>
      </w:pPr>
      <w:r>
        <w:rPr>
          <w:rFonts w:cs="Times New Roman"/>
        </w:rPr>
        <w:t>"</w:t>
      </w:r>
      <w:r>
        <w:rPr>
          <w:rFonts w:cs="Times New Roman"/>
          <w:b/>
        </w:rPr>
        <w:t>Conditions</w:t>
      </w:r>
      <w:r>
        <w:rPr>
          <w:rFonts w:cs="Times New Roman"/>
        </w:rPr>
        <w:t xml:space="preserve">" has the meaning given in the Base Prospectus except that, in relation to any particular Tranche of Notes, it means the Conditions (as defined in the Base Prospectus) as supplemented, amended and/or replaced by the relevant Final Terms, </w:t>
      </w:r>
      <w:r w:rsidR="00EB2737">
        <w:rPr>
          <w:rFonts w:cs="Times New Roman"/>
        </w:rPr>
        <w:t xml:space="preserve">as any of the same may from time to time be modified in accordance with the Conditions (including without limitation Condition [24]), </w:t>
      </w:r>
      <w:r>
        <w:rPr>
          <w:rFonts w:cs="Times New Roman"/>
        </w:rPr>
        <w:t>and any reference to a numbered Condition shall be construed accordingly;</w:t>
      </w:r>
    </w:p>
    <w:p w14:paraId="455F3E72" w14:textId="18830B7F" w:rsidR="00DD78D9" w:rsidRDefault="00127CEF">
      <w:pPr>
        <w:pStyle w:val="DefinitionsL1"/>
        <w:rPr>
          <w:rFonts w:cs="Times New Roman"/>
        </w:rPr>
      </w:pPr>
      <w:r w:rsidRPr="00B86E67">
        <w:rPr>
          <w:rFonts w:cs="Times New Roman"/>
        </w:rPr>
        <w:t>"</w:t>
      </w:r>
      <w:r w:rsidRPr="00B86E67">
        <w:rPr>
          <w:rFonts w:cs="Times New Roman"/>
          <w:b/>
        </w:rPr>
        <w:t>Determination Date</w:t>
      </w:r>
      <w:r w:rsidRPr="00B86E67">
        <w:rPr>
          <w:rFonts w:cs="Times New Roman"/>
        </w:rPr>
        <w:t xml:space="preserve">" means, </w:t>
      </w:r>
      <w:r w:rsidR="00A911CF">
        <w:rPr>
          <w:rFonts w:cs="Times New Roman"/>
        </w:rPr>
        <w:t xml:space="preserve">(a) </w:t>
      </w:r>
      <w:r w:rsidRPr="00B86E67">
        <w:rPr>
          <w:rFonts w:cs="Times New Roman"/>
        </w:rPr>
        <w:t>in relation to any Global Note, the date on which such Global Note becomes void in accordance with its terms</w:t>
      </w:r>
      <w:r w:rsidR="00B86E67" w:rsidRPr="00B86E67">
        <w:rPr>
          <w:rFonts w:cs="Times New Roman"/>
        </w:rPr>
        <w:t xml:space="preserve"> </w:t>
      </w:r>
      <w:r w:rsidR="00B86E67" w:rsidRPr="00B86E67">
        <w:t>and</w:t>
      </w:r>
      <w:r w:rsidR="00B86E67">
        <w:t xml:space="preserve"> </w:t>
      </w:r>
      <w:r w:rsidR="00A911CF">
        <w:t xml:space="preserve">(b) </w:t>
      </w:r>
      <w:r w:rsidR="00B86E67">
        <w:t>in relation to any Dematerialised Notes</w:t>
      </w:r>
      <w:r w:rsidR="00755E58">
        <w:t>,</w:t>
      </w:r>
      <w:r w:rsidR="00B86E67">
        <w:t xml:space="preserve"> the date of the occurrence of a Direct Rights Trigger Event</w:t>
      </w:r>
      <w:r>
        <w:rPr>
          <w:rFonts w:cs="Times New Roman"/>
        </w:rPr>
        <w:t>;</w:t>
      </w:r>
    </w:p>
    <w:p w14:paraId="71EB8270" w14:textId="765CB417" w:rsidR="00DD78D9" w:rsidRPr="00755E58" w:rsidRDefault="00127CEF">
      <w:pPr>
        <w:pStyle w:val="DefinitionsL1"/>
        <w:rPr>
          <w:rFonts w:cs="Times New Roman"/>
        </w:rPr>
      </w:pPr>
      <w:r w:rsidRPr="00755E58">
        <w:rPr>
          <w:rFonts w:cs="Times New Roman"/>
        </w:rPr>
        <w:t>"</w:t>
      </w:r>
      <w:r w:rsidRPr="00755E58">
        <w:rPr>
          <w:rFonts w:cs="Times New Roman"/>
          <w:b/>
        </w:rPr>
        <w:t>Direct Rights</w:t>
      </w:r>
      <w:r w:rsidRPr="00755E58">
        <w:rPr>
          <w:rFonts w:cs="Times New Roman"/>
        </w:rPr>
        <w:t>" means</w:t>
      </w:r>
      <w:r w:rsidR="006560C0" w:rsidRPr="00755E58">
        <w:rPr>
          <w:rFonts w:cs="Times New Roman"/>
        </w:rPr>
        <w:t xml:space="preserve">, </w:t>
      </w:r>
      <w:r w:rsidR="00A911CF">
        <w:rPr>
          <w:rFonts w:cs="Times New Roman"/>
        </w:rPr>
        <w:t xml:space="preserve">(a) </w:t>
      </w:r>
      <w:r w:rsidR="006560C0" w:rsidRPr="00755E58">
        <w:rPr>
          <w:rFonts w:cs="Times New Roman"/>
        </w:rPr>
        <w:t xml:space="preserve">in relation to Bearer Notes and Registered Notes, </w:t>
      </w:r>
      <w:r w:rsidRPr="00755E58">
        <w:rPr>
          <w:rFonts w:cs="Times New Roman"/>
        </w:rPr>
        <w:t xml:space="preserve">the rights referred to in Clause </w:t>
      </w:r>
      <w:r w:rsidR="006560C0" w:rsidRPr="00755E58">
        <w:rPr>
          <w:rFonts w:cs="Times New Roman"/>
        </w:rPr>
        <w:t>[4</w:t>
      </w:r>
      <w:r w:rsidRPr="00755E58">
        <w:rPr>
          <w:rFonts w:cs="Times New Roman"/>
        </w:rPr>
        <w:t>.1</w:t>
      </w:r>
      <w:r w:rsidR="006560C0" w:rsidRPr="00755E58">
        <w:rPr>
          <w:rFonts w:cs="Times New Roman"/>
        </w:rPr>
        <w:t>]</w:t>
      </w:r>
      <w:r w:rsidRPr="00755E58">
        <w:rPr>
          <w:rFonts w:cs="Times New Roman"/>
        </w:rPr>
        <w:t xml:space="preserve"> (</w:t>
      </w:r>
      <w:r w:rsidRPr="00755E58">
        <w:rPr>
          <w:rFonts w:cs="Times New Roman"/>
          <w:i/>
        </w:rPr>
        <w:t xml:space="preserve">Direct Rights </w:t>
      </w:r>
      <w:r w:rsidR="006560C0" w:rsidRPr="00755E58">
        <w:rPr>
          <w:rFonts w:cs="Times New Roman"/>
          <w:i/>
        </w:rPr>
        <w:t>–</w:t>
      </w:r>
      <w:r w:rsidRPr="00755E58">
        <w:rPr>
          <w:rFonts w:cs="Times New Roman"/>
          <w:i/>
        </w:rPr>
        <w:t xml:space="preserve"> Creation</w:t>
      </w:r>
      <w:r w:rsidR="006560C0" w:rsidRPr="00755E58">
        <w:rPr>
          <w:rFonts w:cs="Times New Roman"/>
          <w:i/>
        </w:rPr>
        <w:t xml:space="preserve"> – Bearer Notes and Registered Notes</w:t>
      </w:r>
      <w:r w:rsidRPr="00755E58">
        <w:rPr>
          <w:rFonts w:cs="Times New Roman"/>
        </w:rPr>
        <w:t>)</w:t>
      </w:r>
      <w:r w:rsidR="006560C0" w:rsidRPr="00755E58">
        <w:rPr>
          <w:rFonts w:cs="Times New Roman"/>
        </w:rPr>
        <w:t xml:space="preserve"> and </w:t>
      </w:r>
      <w:r w:rsidR="00A911CF">
        <w:rPr>
          <w:rFonts w:cs="Times New Roman"/>
        </w:rPr>
        <w:t xml:space="preserve">(b) </w:t>
      </w:r>
      <w:r w:rsidR="006560C0" w:rsidRPr="00755E58">
        <w:rPr>
          <w:rFonts w:cs="Times New Roman"/>
        </w:rPr>
        <w:t>in relation to Dematerialised Notes, the rights referred to in Clause [4.2] (</w:t>
      </w:r>
      <w:r w:rsidR="006560C0" w:rsidRPr="00755E58">
        <w:rPr>
          <w:rFonts w:cs="Times New Roman"/>
          <w:i/>
        </w:rPr>
        <w:t xml:space="preserve">Direct Rights – Creation – </w:t>
      </w:r>
      <w:r w:rsidR="00C619F2">
        <w:rPr>
          <w:rFonts w:cs="Times New Roman"/>
          <w:i/>
        </w:rPr>
        <w:t xml:space="preserve">Dematerialised </w:t>
      </w:r>
      <w:r w:rsidR="006560C0" w:rsidRPr="00755E58">
        <w:rPr>
          <w:rFonts w:cs="Times New Roman"/>
          <w:i/>
        </w:rPr>
        <w:t>Notes</w:t>
      </w:r>
      <w:r w:rsidR="006560C0" w:rsidRPr="00755E58">
        <w:rPr>
          <w:rFonts w:cs="Times New Roman"/>
        </w:rPr>
        <w:t>)</w:t>
      </w:r>
      <w:r w:rsidRPr="00755E58">
        <w:rPr>
          <w:rFonts w:cs="Times New Roman"/>
        </w:rPr>
        <w:t>;</w:t>
      </w:r>
    </w:p>
    <w:p w14:paraId="2CCE4829" w14:textId="7AE76C6C" w:rsidR="00DD78D9" w:rsidRDefault="00127CEF">
      <w:pPr>
        <w:pStyle w:val="DefinitionsL1"/>
        <w:rPr>
          <w:rFonts w:cs="Times New Roman"/>
        </w:rPr>
      </w:pPr>
      <w:r>
        <w:rPr>
          <w:rFonts w:cs="Times New Roman"/>
        </w:rPr>
        <w:t>"</w:t>
      </w:r>
      <w:r>
        <w:rPr>
          <w:rFonts w:cs="Times New Roman"/>
          <w:b/>
        </w:rPr>
        <w:t>Entry</w:t>
      </w:r>
      <w:r>
        <w:rPr>
          <w:rFonts w:cs="Times New Roman"/>
        </w:rPr>
        <w:t xml:space="preserve">" means, </w:t>
      </w:r>
      <w:r w:rsidR="00A911CF">
        <w:rPr>
          <w:rFonts w:cs="Times New Roman"/>
        </w:rPr>
        <w:t xml:space="preserve">(a) </w:t>
      </w:r>
      <w:r>
        <w:rPr>
          <w:rFonts w:cs="Times New Roman"/>
        </w:rPr>
        <w:t xml:space="preserve">in relation to a Global Note, any </w:t>
      </w:r>
      <w:r w:rsidR="0053350E">
        <w:rPr>
          <w:rFonts w:cs="Times New Roman"/>
        </w:rPr>
        <w:t>electronic book-</w:t>
      </w:r>
      <w:r w:rsidR="00755E58">
        <w:rPr>
          <w:rFonts w:cs="Times New Roman"/>
        </w:rPr>
        <w:t>e</w:t>
      </w:r>
      <w:r>
        <w:rPr>
          <w:rFonts w:cs="Times New Roman"/>
        </w:rPr>
        <w:t xml:space="preserve">ntry which is made in the securities account of any </w:t>
      </w:r>
      <w:r w:rsidR="00A60462">
        <w:rPr>
          <w:rFonts w:cs="Times New Roman"/>
        </w:rPr>
        <w:t>Relevant Accountholder</w:t>
      </w:r>
      <w:r>
        <w:rPr>
          <w:rFonts w:cs="Times New Roman"/>
        </w:rPr>
        <w:t xml:space="preserve"> with a Clearing System in respect of Notes represented by such Global Note</w:t>
      </w:r>
      <w:r w:rsidR="0053350E">
        <w:rPr>
          <w:rFonts w:cs="Times New Roman"/>
        </w:rPr>
        <w:t xml:space="preserve">, and </w:t>
      </w:r>
      <w:r w:rsidR="00A911CF">
        <w:rPr>
          <w:rFonts w:cs="Times New Roman"/>
        </w:rPr>
        <w:t xml:space="preserve">(b) </w:t>
      </w:r>
      <w:r w:rsidR="0053350E">
        <w:rPr>
          <w:rFonts w:cs="Times New Roman"/>
        </w:rPr>
        <w:t xml:space="preserve">in relation to any Dematerialised Notes, any electronic book-entry which is made in the securities account of any </w:t>
      </w:r>
      <w:r w:rsidR="00A60462">
        <w:rPr>
          <w:rFonts w:cs="Times New Roman"/>
        </w:rPr>
        <w:t>Relevant Accountholder</w:t>
      </w:r>
      <w:r w:rsidR="0053350E">
        <w:rPr>
          <w:rFonts w:cs="Times New Roman"/>
        </w:rPr>
        <w:t xml:space="preserve"> with a Clearing System in respect of such </w:t>
      </w:r>
      <w:r w:rsidR="00A60462">
        <w:rPr>
          <w:rFonts w:cs="Times New Roman"/>
        </w:rPr>
        <w:t>Relevant Accountholder</w:t>
      </w:r>
      <w:r w:rsidR="0053350E">
        <w:rPr>
          <w:rFonts w:cs="Times New Roman"/>
        </w:rPr>
        <w:t>'s</w:t>
      </w:r>
      <w:r w:rsidR="00EB2737">
        <w:rPr>
          <w:rFonts w:cs="Times New Roman"/>
        </w:rPr>
        <w:t xml:space="preserve"> holding of beneficial</w:t>
      </w:r>
      <w:r w:rsidR="0053350E">
        <w:rPr>
          <w:rFonts w:cs="Times New Roman"/>
        </w:rPr>
        <w:t xml:space="preserve"> interests in </w:t>
      </w:r>
      <w:r w:rsidR="00D15AAF">
        <w:rPr>
          <w:rFonts w:cs="Times New Roman"/>
        </w:rPr>
        <w:t xml:space="preserve">such </w:t>
      </w:r>
      <w:r w:rsidR="0053350E">
        <w:rPr>
          <w:rFonts w:cs="Times New Roman"/>
        </w:rPr>
        <w:t xml:space="preserve">Dematerialised Notes;  </w:t>
      </w:r>
    </w:p>
    <w:p w14:paraId="00B32577" w14:textId="081AC9E7" w:rsidR="00DD78D9" w:rsidRDefault="00127CEF">
      <w:pPr>
        <w:pStyle w:val="DefinitionsL1"/>
        <w:numPr>
          <w:ilvl w:val="0"/>
          <w:numId w:val="0"/>
        </w:numPr>
        <w:ind w:left="720"/>
        <w:rPr>
          <w:rFonts w:cs="Times New Roman"/>
        </w:rPr>
      </w:pPr>
      <w:r>
        <w:rPr>
          <w:rFonts w:cs="Times New Roman"/>
        </w:rPr>
        <w:t>"</w:t>
      </w:r>
      <w:r>
        <w:rPr>
          <w:rFonts w:cs="Times New Roman"/>
          <w:b/>
          <w:bCs/>
        </w:rPr>
        <w:t>Global Note</w:t>
      </w:r>
      <w:r>
        <w:rPr>
          <w:rFonts w:cs="Times New Roman"/>
        </w:rPr>
        <w:t>" means a Temporary Global Note, a Permanent Global Note or a Global Registered Note;</w:t>
      </w:r>
    </w:p>
    <w:p w14:paraId="73B0EE2A" w14:textId="63699729" w:rsidR="00DD78D9" w:rsidRDefault="00127CEF">
      <w:pPr>
        <w:pStyle w:val="DefinitionsL1"/>
        <w:numPr>
          <w:ilvl w:val="0"/>
          <w:numId w:val="0"/>
        </w:numPr>
        <w:ind w:left="720"/>
        <w:rPr>
          <w:rFonts w:cs="Times New Roman"/>
        </w:rPr>
      </w:pPr>
      <w:r>
        <w:rPr>
          <w:rFonts w:cs="Times New Roman"/>
        </w:rPr>
        <w:t>"</w:t>
      </w:r>
      <w:r>
        <w:rPr>
          <w:rFonts w:cs="Times New Roman"/>
          <w:b/>
        </w:rPr>
        <w:t>Principal Amount</w:t>
      </w:r>
      <w:r>
        <w:rPr>
          <w:rFonts w:cs="Times New Roman"/>
        </w:rPr>
        <w:t>" means, in respect of any Entry, the aggregate principal amount of the Notes to which such Entry relates</w:t>
      </w:r>
      <w:r w:rsidR="00F841E2">
        <w:rPr>
          <w:rFonts w:cs="Times New Roman"/>
        </w:rPr>
        <w:t>; and</w:t>
      </w:r>
    </w:p>
    <w:p w14:paraId="6A0239DC" w14:textId="70FA3260" w:rsidR="00F841E2" w:rsidRDefault="00F841E2" w:rsidP="00F841E2">
      <w:pPr>
        <w:pStyle w:val="DefinitionsL1"/>
        <w:rPr>
          <w:rFonts w:cs="Times New Roman"/>
        </w:rPr>
      </w:pPr>
      <w:r>
        <w:rPr>
          <w:rFonts w:cs="Times New Roman"/>
        </w:rPr>
        <w:t>"</w:t>
      </w:r>
      <w:r w:rsidRPr="00C619F2">
        <w:rPr>
          <w:rFonts w:cs="Times New Roman"/>
          <w:b/>
          <w:bCs/>
        </w:rPr>
        <w:t xml:space="preserve">Relevant </w:t>
      </w:r>
      <w:r>
        <w:rPr>
          <w:rFonts w:cs="Times New Roman"/>
          <w:b/>
        </w:rPr>
        <w:t>Accountholder</w:t>
      </w:r>
      <w:r>
        <w:rPr>
          <w:rFonts w:cs="Times New Roman"/>
        </w:rPr>
        <w:t xml:space="preserve">" means any accountholder or participant with a Clearing System which at the </w:t>
      </w:r>
      <w:r w:rsidRPr="006560C0">
        <w:rPr>
          <w:rFonts w:cs="Times New Roman"/>
        </w:rPr>
        <w:t>Determination Date</w:t>
      </w:r>
      <w:r>
        <w:rPr>
          <w:rFonts w:cs="Times New Roman"/>
        </w:rPr>
        <w:t xml:space="preserve"> has credited to its securities account with such Clearing System one or more Entries in respect of (a) in relation to Bearer Notes or Registered Notes, a Global Note, or (b) in relation to Dematerialised Notes, any  Dematerialised Notes.</w:t>
      </w:r>
    </w:p>
    <w:p w14:paraId="65ADBA57" w14:textId="77777777" w:rsidR="00DD78D9" w:rsidRDefault="00127CEF">
      <w:pPr>
        <w:pStyle w:val="LongStandardL2"/>
        <w:rPr>
          <w:rFonts w:cs="Times New Roman"/>
        </w:rPr>
      </w:pPr>
      <w:r>
        <w:rPr>
          <w:rFonts w:cs="Times New Roman"/>
        </w:rPr>
        <w:lastRenderedPageBreak/>
        <w:t>Clauses</w:t>
      </w:r>
    </w:p>
    <w:p w14:paraId="54D2955D" w14:textId="77777777" w:rsidR="00DD78D9" w:rsidRDefault="00127CEF">
      <w:pPr>
        <w:pStyle w:val="BodyText1"/>
        <w:rPr>
          <w:rFonts w:cs="Times New Roman"/>
        </w:rPr>
      </w:pPr>
      <w:r>
        <w:rPr>
          <w:rFonts w:cs="Times New Roman"/>
        </w:rPr>
        <w:t>Any reference in this Deed of Covenant to a Clause is, unless otherwise stated, to a clause hereof.</w:t>
      </w:r>
    </w:p>
    <w:p w14:paraId="2DB8F0FF" w14:textId="77777777" w:rsidR="00DD78D9" w:rsidRDefault="00127CEF">
      <w:pPr>
        <w:pStyle w:val="LongStandardL2"/>
        <w:rPr>
          <w:rFonts w:cs="Times New Roman"/>
        </w:rPr>
      </w:pPr>
      <w:r>
        <w:rPr>
          <w:rFonts w:cs="Times New Roman"/>
        </w:rPr>
        <w:t>Other agreements</w:t>
      </w:r>
    </w:p>
    <w:p w14:paraId="2B0222CE" w14:textId="77777777" w:rsidR="00DD78D9" w:rsidRDefault="00127CEF">
      <w:pPr>
        <w:pStyle w:val="BodyText1"/>
        <w:rPr>
          <w:rFonts w:cs="Times New Roman"/>
        </w:rPr>
      </w:pPr>
      <w:r>
        <w:rPr>
          <w:rFonts w:cs="Times New Roman"/>
        </w:rPr>
        <w:t>All references in this Deed of Covenant to an agreement, instrument or other document (including the Base Prospectus, the Dealer Agreement and the Agency Agreement) shall be construed as a reference to that agreement, instrument or other document as the same may be amended, supplemented, replaced or novated from time to time.  In addition, in the context of any particular Tranche of Notes, each reference in this Deed of Covenant to the Base Prospectus shall be construed as a reference to the Base Prospectus as supplemented and/or amended by the relevant Final Terms.</w:t>
      </w:r>
    </w:p>
    <w:p w14:paraId="0BFE0D35" w14:textId="77777777" w:rsidR="00DD78D9" w:rsidRDefault="00127CEF">
      <w:pPr>
        <w:pStyle w:val="LongStandardL2"/>
        <w:rPr>
          <w:rFonts w:cs="Times New Roman"/>
        </w:rPr>
      </w:pPr>
      <w:r>
        <w:rPr>
          <w:rFonts w:cs="Times New Roman"/>
        </w:rPr>
        <w:t>Legislation</w:t>
      </w:r>
    </w:p>
    <w:p w14:paraId="2C4D71F6" w14:textId="77777777" w:rsidR="00DD78D9" w:rsidRDefault="00127CEF">
      <w:pPr>
        <w:pStyle w:val="BodyText1"/>
        <w:rPr>
          <w:rFonts w:cs="Times New Roman"/>
        </w:rPr>
      </w:pPr>
      <w:r>
        <w:rPr>
          <w:rFonts w:cs="Times New Roman"/>
        </w:rPr>
        <w:t>Any reference in this Deed of Covenant to any legislation (whether primary legislation or regulations or other subsidiary legislation made pursuant to primary legislation) shall be construed as a reference to such legislation as the same may have been, or may from time to time be, amended or re-enacted.</w:t>
      </w:r>
    </w:p>
    <w:p w14:paraId="3219BDB0" w14:textId="77777777" w:rsidR="00DD78D9" w:rsidRDefault="00127CEF">
      <w:pPr>
        <w:pStyle w:val="LongStandardL2"/>
        <w:rPr>
          <w:rFonts w:cs="Times New Roman"/>
        </w:rPr>
      </w:pPr>
      <w:r>
        <w:rPr>
          <w:rFonts w:cs="Times New Roman"/>
        </w:rPr>
        <w:t>Headings</w:t>
      </w:r>
    </w:p>
    <w:p w14:paraId="208EE22E" w14:textId="77777777" w:rsidR="00DD78D9" w:rsidRDefault="00127CEF">
      <w:pPr>
        <w:pStyle w:val="BodyText1"/>
        <w:rPr>
          <w:rFonts w:cs="Times New Roman"/>
        </w:rPr>
      </w:pPr>
      <w:r>
        <w:rPr>
          <w:rFonts w:cs="Times New Roman"/>
        </w:rPr>
        <w:t>Headings and sub-headings are for ease of reference only and shall not affect the construction of this Deed of Covenant.</w:t>
      </w:r>
    </w:p>
    <w:p w14:paraId="2487BF00" w14:textId="77777777" w:rsidR="00DD78D9" w:rsidRDefault="00127CEF">
      <w:pPr>
        <w:pStyle w:val="LongStandardL2"/>
        <w:rPr>
          <w:rFonts w:cs="Times New Roman"/>
        </w:rPr>
      </w:pPr>
      <w:r>
        <w:rPr>
          <w:rFonts w:cs="Times New Roman"/>
        </w:rPr>
        <w:t>Benefit of Deed of Covenant</w:t>
      </w:r>
    </w:p>
    <w:p w14:paraId="7EC5DC71" w14:textId="42F8E59F" w:rsidR="00DD78D9" w:rsidRPr="00C619F2" w:rsidRDefault="00127CEF" w:rsidP="00C619F2">
      <w:pPr>
        <w:pStyle w:val="BodyText1"/>
        <w:rPr>
          <w:rFonts w:cs="Times New Roman"/>
        </w:rPr>
      </w:pPr>
      <w:r>
        <w:rPr>
          <w:rFonts w:cs="Times New Roman"/>
        </w:rPr>
        <w:t>Any Notes issued under the Programme on or after the date of this Deed of Covenant (other than any Notes issued so as to be consolidated and form a single Series with the Notes of any Series issued up to and including the date of this Deed of Covenant) shall have the benefit of this Deed of Covenant but shall not have the benefit of any subsequent deed of covenant relating to the Programme (unless expressly so provided in any such subsequent deed).</w:t>
      </w:r>
    </w:p>
    <w:p w14:paraId="07A6C959" w14:textId="77777777" w:rsidR="00DD78D9" w:rsidRDefault="00127CEF">
      <w:pPr>
        <w:pStyle w:val="LongStandardL1"/>
        <w:rPr>
          <w:rFonts w:cs="Times New Roman"/>
        </w:rPr>
      </w:pPr>
      <w:r>
        <w:rPr>
          <w:rFonts w:cs="Times New Roman"/>
        </w:rPr>
        <w:t>THE REGISTERED NOTES</w:t>
      </w:r>
    </w:p>
    <w:p w14:paraId="1865855B" w14:textId="0CA9F7E6" w:rsidR="00C619F2" w:rsidRPr="00C619F2" w:rsidRDefault="00C619F2" w:rsidP="00C619F2">
      <w:pPr>
        <w:pStyle w:val="BodyText1"/>
        <w:rPr>
          <w:lang w:eastAsia="zh-CN"/>
        </w:rPr>
      </w:pPr>
      <w:r>
        <w:rPr>
          <w:lang w:eastAsia="zh-CN"/>
        </w:rPr>
        <w:t>[</w:t>
      </w:r>
      <w:r w:rsidRPr="00C619F2">
        <w:rPr>
          <w:i/>
          <w:iCs/>
          <w:lang w:eastAsia="zh-CN"/>
        </w:rPr>
        <w:t>To be inserted</w:t>
      </w:r>
      <w:r>
        <w:rPr>
          <w:lang w:eastAsia="zh-CN"/>
        </w:rPr>
        <w:t>]</w:t>
      </w:r>
    </w:p>
    <w:p w14:paraId="1ED4807A" w14:textId="4B48718D" w:rsidR="00E12F6F" w:rsidRDefault="00E12F6F" w:rsidP="00E12F6F">
      <w:pPr>
        <w:pStyle w:val="BodyText1"/>
        <w:ind w:left="0"/>
        <w:rPr>
          <w:rFonts w:cs="Times New Roman"/>
        </w:rPr>
      </w:pPr>
      <w:r>
        <w:rPr>
          <w:rFonts w:cs="Times New Roman"/>
        </w:rPr>
        <w:t>3.</w:t>
      </w:r>
      <w:r>
        <w:rPr>
          <w:rFonts w:cs="Times New Roman"/>
        </w:rPr>
        <w:tab/>
      </w:r>
      <w:r w:rsidRPr="00E12F6F">
        <w:rPr>
          <w:rFonts w:cs="Times New Roman"/>
          <w:b/>
          <w:bCs/>
        </w:rPr>
        <w:t>THE DEMATERI</w:t>
      </w:r>
      <w:r w:rsidR="00B66EFC">
        <w:rPr>
          <w:rFonts w:cs="Times New Roman"/>
          <w:b/>
          <w:bCs/>
        </w:rPr>
        <w:t>A</w:t>
      </w:r>
      <w:r w:rsidRPr="00E12F6F">
        <w:rPr>
          <w:rFonts w:cs="Times New Roman"/>
          <w:b/>
          <w:bCs/>
        </w:rPr>
        <w:t>LISED NOTES</w:t>
      </w:r>
    </w:p>
    <w:p w14:paraId="664A693D" w14:textId="42AE73E1" w:rsidR="00E12F6F" w:rsidRDefault="00C619F2" w:rsidP="00E12F6F">
      <w:pPr>
        <w:pStyle w:val="BodyText1"/>
        <w:rPr>
          <w:rFonts w:cs="Times New Roman"/>
        </w:rPr>
      </w:pPr>
      <w:r>
        <w:rPr>
          <w:rFonts w:cs="Times New Roman"/>
        </w:rPr>
        <w:t xml:space="preserve">Upon completion of the </w:t>
      </w:r>
      <w:r w:rsidR="006560C0" w:rsidRPr="0039003F">
        <w:rPr>
          <w:rFonts w:cs="Times New Roman"/>
        </w:rPr>
        <w:t>Issuance Record</w:t>
      </w:r>
      <w:r w:rsidR="00A60462">
        <w:rPr>
          <w:rFonts w:cs="Times New Roman"/>
        </w:rPr>
        <w:t xml:space="preserve"> related to</w:t>
      </w:r>
      <w:r w:rsidR="007512D7" w:rsidRPr="0039003F">
        <w:rPr>
          <w:rFonts w:cs="Times New Roman"/>
        </w:rPr>
        <w:t xml:space="preserve"> </w:t>
      </w:r>
      <w:r>
        <w:rPr>
          <w:rFonts w:cs="Times New Roman"/>
        </w:rPr>
        <w:t xml:space="preserve">any </w:t>
      </w:r>
      <w:r w:rsidR="007512D7" w:rsidRPr="0039003F">
        <w:rPr>
          <w:rFonts w:cs="Times New Roman"/>
        </w:rPr>
        <w:t>Dematerialised Notes</w:t>
      </w:r>
      <w:r w:rsidR="00A911CF">
        <w:rPr>
          <w:rFonts w:cs="Times New Roman"/>
        </w:rPr>
        <w:t>,</w:t>
      </w:r>
      <w:r>
        <w:rPr>
          <w:rFonts w:cs="Times New Roman"/>
        </w:rPr>
        <w:t xml:space="preserve"> </w:t>
      </w:r>
      <w:r w:rsidR="00A60462">
        <w:rPr>
          <w:rFonts w:cs="Times New Roman"/>
        </w:rPr>
        <w:t xml:space="preserve">such </w:t>
      </w:r>
      <w:r w:rsidR="00A911CF">
        <w:rPr>
          <w:rFonts w:cs="Times New Roman"/>
        </w:rPr>
        <w:t xml:space="preserve">Dematerialised </w:t>
      </w:r>
      <w:r w:rsidR="00A60462" w:rsidRPr="00A60462">
        <w:rPr>
          <w:rFonts w:cs="Times New Roman"/>
        </w:rPr>
        <w:t xml:space="preserve">Notes shall become constituted by this </w:t>
      </w:r>
      <w:r w:rsidR="00A60462">
        <w:rPr>
          <w:rFonts w:cs="Times New Roman"/>
        </w:rPr>
        <w:t xml:space="preserve">Deed of Covenant </w:t>
      </w:r>
      <w:r w:rsidR="00A60462" w:rsidRPr="00A60462">
        <w:rPr>
          <w:rFonts w:cs="Times New Roman"/>
        </w:rPr>
        <w:t>without fu</w:t>
      </w:r>
      <w:r w:rsidR="00A60462">
        <w:rPr>
          <w:rFonts w:cs="Times New Roman"/>
        </w:rPr>
        <w:t>r</w:t>
      </w:r>
      <w:r w:rsidR="00A60462" w:rsidRPr="00A60462">
        <w:rPr>
          <w:rFonts w:cs="Times New Roman"/>
        </w:rPr>
        <w:t>ther forma</w:t>
      </w:r>
      <w:r w:rsidR="00A60462">
        <w:rPr>
          <w:rFonts w:cs="Times New Roman"/>
        </w:rPr>
        <w:t>lity</w:t>
      </w:r>
      <w:r w:rsidR="006560C0">
        <w:rPr>
          <w:rFonts w:cs="Times New Roman"/>
        </w:rPr>
        <w:t xml:space="preserve"> </w:t>
      </w:r>
      <w:r w:rsidR="00E12F6F">
        <w:rPr>
          <w:rFonts w:cs="Times New Roman"/>
        </w:rPr>
        <w:t xml:space="preserve">subject to the terms and </w:t>
      </w:r>
      <w:r>
        <w:rPr>
          <w:rFonts w:cs="Times New Roman"/>
        </w:rPr>
        <w:t>c</w:t>
      </w:r>
      <w:r w:rsidR="00E12F6F">
        <w:rPr>
          <w:rFonts w:cs="Times New Roman"/>
        </w:rPr>
        <w:t xml:space="preserve">onditions applicable to </w:t>
      </w:r>
      <w:r>
        <w:rPr>
          <w:rFonts w:cs="Times New Roman"/>
        </w:rPr>
        <w:t xml:space="preserve">such </w:t>
      </w:r>
      <w:r w:rsidR="000F6BCD">
        <w:rPr>
          <w:rFonts w:cs="Times New Roman"/>
        </w:rPr>
        <w:t xml:space="preserve">Dematerialised </w:t>
      </w:r>
      <w:r w:rsidR="00E12F6F">
        <w:rPr>
          <w:rFonts w:cs="Times New Roman"/>
        </w:rPr>
        <w:t>Notes</w:t>
      </w:r>
      <w:r>
        <w:rPr>
          <w:rFonts w:cs="Times New Roman"/>
        </w:rPr>
        <w:t xml:space="preserve"> set out</w:t>
      </w:r>
      <w:r w:rsidR="00E12F6F">
        <w:rPr>
          <w:rFonts w:cs="Times New Roman"/>
        </w:rPr>
        <w:t xml:space="preserve"> in the Conditions</w:t>
      </w:r>
      <w:r>
        <w:rPr>
          <w:rFonts w:cs="Times New Roman"/>
        </w:rPr>
        <w:t>.  The Issuer c</w:t>
      </w:r>
      <w:r w:rsidR="00E12F6F">
        <w:rPr>
          <w:rFonts w:cs="Times New Roman"/>
        </w:rPr>
        <w:t xml:space="preserve">ovenants in favour of each </w:t>
      </w:r>
      <w:r w:rsidR="007512D7">
        <w:rPr>
          <w:rFonts w:cs="Times New Roman"/>
        </w:rPr>
        <w:t xml:space="preserve"> Holder of Dematerialised </w:t>
      </w:r>
      <w:r w:rsidR="00E12F6F">
        <w:rPr>
          <w:rFonts w:cs="Times New Roman"/>
        </w:rPr>
        <w:t>Note</w:t>
      </w:r>
      <w:r w:rsidR="007512D7">
        <w:rPr>
          <w:rFonts w:cs="Times New Roman"/>
        </w:rPr>
        <w:t>s</w:t>
      </w:r>
      <w:r w:rsidR="00E12F6F">
        <w:rPr>
          <w:rFonts w:cs="Times New Roman"/>
        </w:rPr>
        <w:t xml:space="preserve"> that it will duly perform and comply with the obligations expressed to be undertaken by it in this Deed of Covenant </w:t>
      </w:r>
      <w:r w:rsidR="00A911CF">
        <w:rPr>
          <w:rFonts w:cs="Times New Roman"/>
        </w:rPr>
        <w:t xml:space="preserve">and the Conditions </w:t>
      </w:r>
      <w:r w:rsidR="00E12F6F">
        <w:rPr>
          <w:rFonts w:cs="Times New Roman"/>
        </w:rPr>
        <w:t>(and for this purpose any reference in the Conditions to any obligation or payment under or in respect of the Dematerialised Notes shall be construed to include a reference to any obligation or payment under or pursuant to this provision).</w:t>
      </w:r>
    </w:p>
    <w:p w14:paraId="6E77D40A" w14:textId="7CAC3A19" w:rsidR="00DD78D9" w:rsidRDefault="00E12F6F" w:rsidP="00E12F6F">
      <w:pPr>
        <w:pStyle w:val="LongStandardL1"/>
        <w:numPr>
          <w:ilvl w:val="0"/>
          <w:numId w:val="0"/>
        </w:numPr>
        <w:rPr>
          <w:rFonts w:cs="Times New Roman"/>
        </w:rPr>
      </w:pPr>
      <w:r>
        <w:rPr>
          <w:rFonts w:cs="Times New Roman"/>
        </w:rPr>
        <w:t>4</w:t>
      </w:r>
      <w:r>
        <w:rPr>
          <w:rFonts w:cs="Times New Roman"/>
        </w:rPr>
        <w:tab/>
      </w:r>
      <w:r w:rsidR="00127CEF">
        <w:rPr>
          <w:rFonts w:cs="Times New Roman"/>
        </w:rPr>
        <w:t>Direct Rights</w:t>
      </w:r>
    </w:p>
    <w:p w14:paraId="723B64A5" w14:textId="6CA7BB22" w:rsidR="00DD78D9" w:rsidRDefault="006560C0" w:rsidP="006560C0">
      <w:pPr>
        <w:pStyle w:val="LongStandardL2"/>
        <w:numPr>
          <w:ilvl w:val="0"/>
          <w:numId w:val="0"/>
        </w:numPr>
        <w:rPr>
          <w:rFonts w:cs="Times New Roman"/>
        </w:rPr>
      </w:pPr>
      <w:bookmarkStart w:id="0" w:name="_Ref138082729"/>
      <w:r w:rsidRPr="0039003F">
        <w:rPr>
          <w:rFonts w:cs="Times New Roman"/>
          <w:b w:val="0"/>
          <w:bCs/>
        </w:rPr>
        <w:t>4.1</w:t>
      </w:r>
      <w:r>
        <w:rPr>
          <w:rFonts w:cs="Times New Roman"/>
        </w:rPr>
        <w:tab/>
      </w:r>
      <w:r w:rsidR="00127CEF">
        <w:rPr>
          <w:rFonts w:cs="Times New Roman"/>
        </w:rPr>
        <w:t>Creation</w:t>
      </w:r>
      <w:bookmarkEnd w:id="0"/>
      <w:r>
        <w:rPr>
          <w:rFonts w:cs="Times New Roman"/>
        </w:rPr>
        <w:t xml:space="preserve"> – Bearer Notes and Registered Notes</w:t>
      </w:r>
    </w:p>
    <w:p w14:paraId="6B911569" w14:textId="70E2D8A8" w:rsidR="00DD78D9" w:rsidRDefault="00127CEF">
      <w:pPr>
        <w:pStyle w:val="BodyText1"/>
        <w:rPr>
          <w:rFonts w:cs="Times New Roman"/>
        </w:rPr>
      </w:pPr>
      <w:r>
        <w:rPr>
          <w:rFonts w:cs="Times New Roman"/>
        </w:rPr>
        <w:t xml:space="preserve">If any Global Note representing all or part of a Tranche of Notes becomes void in accordance with its terms, each </w:t>
      </w:r>
      <w:r w:rsidR="00A60462">
        <w:rPr>
          <w:rFonts w:cs="Times New Roman"/>
        </w:rPr>
        <w:t>Relevant Accountholder</w:t>
      </w:r>
      <w:r>
        <w:rPr>
          <w:rFonts w:cs="Times New Roman"/>
        </w:rPr>
        <w:t xml:space="preserve"> shall have against the Issuer all rights ("</w:t>
      </w:r>
      <w:r>
        <w:rPr>
          <w:rFonts w:cs="Times New Roman"/>
          <w:b/>
        </w:rPr>
        <w:t>Direct Rights</w:t>
      </w:r>
      <w:r>
        <w:rPr>
          <w:rFonts w:cs="Times New Roman"/>
        </w:rPr>
        <w:t xml:space="preserve">") which such </w:t>
      </w:r>
      <w:r w:rsidR="00A60462">
        <w:rPr>
          <w:rFonts w:cs="Times New Roman"/>
        </w:rPr>
        <w:t>Relevant Accountholder</w:t>
      </w:r>
      <w:r>
        <w:rPr>
          <w:rFonts w:cs="Times New Roman"/>
        </w:rPr>
        <w:t xml:space="preserve"> would have had in respect of the Notes if, immediately before the Determination Date in relation to that Global Note, it had been the Holder of Definitive Notes or an Individual Note Certificate, as the case may be, of that Tranche, duly executed, authenticated and issued, in an aggregate principal amount equal to the Principal Amount of such </w:t>
      </w:r>
      <w:r w:rsidR="00A60462">
        <w:rPr>
          <w:rFonts w:cs="Times New Roman"/>
        </w:rPr>
        <w:t>Relevant Accountholder</w:t>
      </w:r>
      <w:r>
        <w:rPr>
          <w:rFonts w:cs="Times New Roman"/>
        </w:rPr>
        <w:t xml:space="preserve">'s Entries relating to such Global Note including (without limitation) the right to receive all payments due at any time in respect of such Definitive Notes or Individual Note Certificate as if such Definitive Notes or Individual Note Certificate had (where required by the Conditions) been duly presented and (where required by the Conditions) surrendered on the due date in accordance with the Conditions.  Anything which might prevent the issuance of Definitive Notes or an Individual Note Certificate in an aggregate principal amount equal to the Principal Amount of any Entry of any </w:t>
      </w:r>
      <w:r w:rsidR="00A60462">
        <w:rPr>
          <w:rFonts w:cs="Times New Roman"/>
        </w:rPr>
        <w:t>Relevant Accountholder</w:t>
      </w:r>
      <w:r>
        <w:rPr>
          <w:rFonts w:cs="Times New Roman"/>
        </w:rPr>
        <w:t xml:space="preserve"> shall be disregarded for the purposes of this Clause</w:t>
      </w:r>
      <w:r w:rsidR="00A60462">
        <w:rPr>
          <w:rFonts w:cs="Times New Roman"/>
        </w:rPr>
        <w:t xml:space="preserve"> 4.1</w:t>
      </w:r>
      <w:r>
        <w:rPr>
          <w:rFonts w:cs="Times New Roman"/>
        </w:rPr>
        <w:t>, but without prejudice to its effectiveness for any other purpose.</w:t>
      </w:r>
    </w:p>
    <w:p w14:paraId="2D401A85" w14:textId="6EAF8CA5" w:rsidR="006560C0" w:rsidRDefault="006560C0" w:rsidP="006560C0">
      <w:pPr>
        <w:pStyle w:val="BodyText1"/>
        <w:ind w:left="0"/>
        <w:rPr>
          <w:rFonts w:cs="Times New Roman"/>
        </w:rPr>
      </w:pPr>
      <w:r>
        <w:rPr>
          <w:rFonts w:cs="Times New Roman"/>
        </w:rPr>
        <w:t xml:space="preserve">4.2 </w:t>
      </w:r>
      <w:r>
        <w:rPr>
          <w:rFonts w:cs="Times New Roman"/>
        </w:rPr>
        <w:tab/>
      </w:r>
      <w:r w:rsidRPr="006560C0">
        <w:rPr>
          <w:rFonts w:cs="Times New Roman"/>
          <w:b/>
          <w:bCs/>
        </w:rPr>
        <w:t>Creation – Dematerialised Notes</w:t>
      </w:r>
      <w:r>
        <w:rPr>
          <w:rFonts w:cs="Times New Roman"/>
        </w:rPr>
        <w:t xml:space="preserve"> </w:t>
      </w:r>
    </w:p>
    <w:p w14:paraId="75AFB3D3" w14:textId="63184D46" w:rsidR="006560C0" w:rsidRPr="006560C0" w:rsidRDefault="006560C0" w:rsidP="006560C0">
      <w:pPr>
        <w:pStyle w:val="BodyText1"/>
        <w:rPr>
          <w:rFonts w:cs="Times New Roman"/>
        </w:rPr>
      </w:pPr>
      <w:r w:rsidRPr="006560C0">
        <w:rPr>
          <w:rFonts w:cs="Times New Roman"/>
        </w:rPr>
        <w:t>If</w:t>
      </w:r>
      <w:r w:rsidR="000F6BCD">
        <w:rPr>
          <w:rFonts w:cs="Times New Roman"/>
        </w:rPr>
        <w:t>,</w:t>
      </w:r>
      <w:r w:rsidR="00A60462">
        <w:rPr>
          <w:rFonts w:cs="Times New Roman"/>
        </w:rPr>
        <w:t xml:space="preserve"> with respect to</w:t>
      </w:r>
      <w:r w:rsidR="000F6BCD">
        <w:rPr>
          <w:rFonts w:cs="Times New Roman"/>
        </w:rPr>
        <w:t xml:space="preserve"> </w:t>
      </w:r>
      <w:r w:rsidR="00A60462">
        <w:rPr>
          <w:rFonts w:cs="Times New Roman"/>
        </w:rPr>
        <w:t>a Tranche of Dematerialised Notes</w:t>
      </w:r>
      <w:r w:rsidR="000F6BCD">
        <w:rPr>
          <w:rFonts w:cs="Times New Roman"/>
        </w:rPr>
        <w:t>,</w:t>
      </w:r>
      <w:r w:rsidR="00A60462">
        <w:rPr>
          <w:rFonts w:cs="Times New Roman"/>
        </w:rPr>
        <w:t xml:space="preserve"> </w:t>
      </w:r>
      <w:r w:rsidRPr="006560C0">
        <w:rPr>
          <w:rFonts w:cs="Times New Roman"/>
        </w:rPr>
        <w:t xml:space="preserve">a Direct Rights Trigger Event occurs, each </w:t>
      </w:r>
      <w:r w:rsidR="00A60462">
        <w:rPr>
          <w:rFonts w:cs="Times New Roman"/>
        </w:rPr>
        <w:t>Relevant Accountholder</w:t>
      </w:r>
      <w:r w:rsidRPr="006560C0">
        <w:rPr>
          <w:rFonts w:cs="Times New Roman"/>
        </w:rPr>
        <w:t xml:space="preserve"> shall have against the Issuer all rights ("</w:t>
      </w:r>
      <w:r w:rsidRPr="006560C0">
        <w:rPr>
          <w:rFonts w:cs="Times New Roman"/>
          <w:b/>
          <w:bCs/>
        </w:rPr>
        <w:t>Direct Rights</w:t>
      </w:r>
      <w:r w:rsidRPr="006560C0">
        <w:rPr>
          <w:rFonts w:cs="Times New Roman"/>
        </w:rPr>
        <w:t>") which such</w:t>
      </w:r>
      <w:r w:rsidR="00D15AAF">
        <w:rPr>
          <w:rFonts w:cs="Times New Roman"/>
        </w:rPr>
        <w:t xml:space="preserve"> </w:t>
      </w:r>
      <w:r w:rsidR="00A60462">
        <w:rPr>
          <w:rFonts w:cs="Times New Roman"/>
        </w:rPr>
        <w:t>Relevant Accountholder</w:t>
      </w:r>
      <w:r w:rsidRPr="006560C0">
        <w:rPr>
          <w:rFonts w:cs="Times New Roman"/>
        </w:rPr>
        <w:t xml:space="preserve"> would have had in respect of </w:t>
      </w:r>
      <w:r w:rsidR="00D15AAF">
        <w:rPr>
          <w:rFonts w:cs="Times New Roman"/>
        </w:rPr>
        <w:t xml:space="preserve">such Dematerialised </w:t>
      </w:r>
      <w:r w:rsidRPr="006560C0">
        <w:rPr>
          <w:rFonts w:cs="Times New Roman"/>
        </w:rPr>
        <w:t xml:space="preserve">Notes if, immediately before the Determination Date, it had been the Holder of </w:t>
      </w:r>
      <w:r w:rsidR="00D15AAF">
        <w:rPr>
          <w:rFonts w:cs="Times New Roman"/>
        </w:rPr>
        <w:t xml:space="preserve">Dematerialised </w:t>
      </w:r>
      <w:r w:rsidRPr="006560C0">
        <w:rPr>
          <w:rFonts w:cs="Times New Roman"/>
        </w:rPr>
        <w:t>Notes</w:t>
      </w:r>
      <w:r w:rsidR="00A60462">
        <w:rPr>
          <w:rFonts w:cs="Times New Roman"/>
        </w:rPr>
        <w:t xml:space="preserve"> of that Tranche</w:t>
      </w:r>
      <w:r w:rsidRPr="006560C0">
        <w:rPr>
          <w:rFonts w:cs="Times New Roman"/>
        </w:rPr>
        <w:t xml:space="preserve"> in an aggregate principal amount equal to the Principal Amount of such </w:t>
      </w:r>
      <w:r w:rsidR="00A60462">
        <w:rPr>
          <w:rFonts w:cs="Times New Roman"/>
        </w:rPr>
        <w:t>Relevant Accountholder</w:t>
      </w:r>
      <w:r w:rsidRPr="006560C0">
        <w:rPr>
          <w:rFonts w:cs="Times New Roman"/>
        </w:rPr>
        <w:t xml:space="preserve">'s Entries relating to such </w:t>
      </w:r>
      <w:r w:rsidR="00D15AAF">
        <w:rPr>
          <w:rFonts w:cs="Times New Roman"/>
        </w:rPr>
        <w:t xml:space="preserve">Dematerialised </w:t>
      </w:r>
      <w:r w:rsidRPr="006560C0">
        <w:rPr>
          <w:rFonts w:cs="Times New Roman"/>
        </w:rPr>
        <w:t xml:space="preserve">Notes, including (without limitation) the right to receive all payments due at any time in respect of </w:t>
      </w:r>
      <w:r w:rsidR="00D15AAF">
        <w:rPr>
          <w:rFonts w:cs="Times New Roman"/>
        </w:rPr>
        <w:t>such</w:t>
      </w:r>
      <w:r w:rsidRPr="006560C0">
        <w:rPr>
          <w:rFonts w:cs="Times New Roman"/>
        </w:rPr>
        <w:t xml:space="preserve"> </w:t>
      </w:r>
      <w:r w:rsidR="00D15AAF">
        <w:rPr>
          <w:rFonts w:cs="Times New Roman"/>
        </w:rPr>
        <w:t xml:space="preserve">Dematerialised </w:t>
      </w:r>
      <w:r w:rsidRPr="006560C0">
        <w:rPr>
          <w:rFonts w:cs="Times New Roman"/>
        </w:rPr>
        <w:t>Notes.</w:t>
      </w:r>
    </w:p>
    <w:p w14:paraId="7120D62D" w14:textId="2FCA4EDE" w:rsidR="00B86E67" w:rsidRPr="00B86E67" w:rsidRDefault="00B86E67" w:rsidP="0039003F">
      <w:pPr>
        <w:pStyle w:val="BodyText1"/>
        <w:ind w:left="0"/>
        <w:rPr>
          <w:rFonts w:cs="Times New Roman"/>
          <w:b/>
          <w:bCs/>
        </w:rPr>
      </w:pPr>
      <w:r>
        <w:rPr>
          <w:rFonts w:cs="Times New Roman"/>
        </w:rPr>
        <w:t xml:space="preserve">4.3 </w:t>
      </w:r>
      <w:r w:rsidR="0039003F">
        <w:rPr>
          <w:rFonts w:cs="Times New Roman"/>
        </w:rPr>
        <w:tab/>
      </w:r>
      <w:r w:rsidRPr="00B86E67">
        <w:rPr>
          <w:rFonts w:cs="Times New Roman"/>
          <w:b/>
          <w:bCs/>
        </w:rPr>
        <w:t>Rights of</w:t>
      </w:r>
      <w:r w:rsidRPr="00B86E67">
        <w:rPr>
          <w:rFonts w:cs="Times New Roman"/>
        </w:rPr>
        <w:t xml:space="preserve"> </w:t>
      </w:r>
      <w:r w:rsidRPr="00B86E67">
        <w:rPr>
          <w:rFonts w:cs="Times New Roman"/>
          <w:b/>
          <w:bCs/>
        </w:rPr>
        <w:t>Holders</w:t>
      </w:r>
      <w:r>
        <w:rPr>
          <w:rFonts w:cs="Times New Roman"/>
          <w:b/>
          <w:bCs/>
        </w:rPr>
        <w:t xml:space="preserve"> – Dematerialised Notes</w:t>
      </w:r>
    </w:p>
    <w:p w14:paraId="04B3FC4D" w14:textId="0211DABA" w:rsidR="006560C0" w:rsidRDefault="00B86E67" w:rsidP="00B86E67">
      <w:pPr>
        <w:pStyle w:val="BodyText1"/>
        <w:rPr>
          <w:rFonts w:cs="Times New Roman"/>
        </w:rPr>
      </w:pPr>
      <w:r w:rsidRPr="00B86E67">
        <w:rPr>
          <w:rFonts w:cs="Times New Roman"/>
        </w:rPr>
        <w:t xml:space="preserve">Following the creation of </w:t>
      </w:r>
      <w:r w:rsidRPr="00755E58">
        <w:rPr>
          <w:rFonts w:cs="Times New Roman"/>
        </w:rPr>
        <w:t>the Direct Rights</w:t>
      </w:r>
      <w:r w:rsidRPr="00B86E67">
        <w:rPr>
          <w:rFonts w:cs="Times New Roman"/>
        </w:rPr>
        <w:t xml:space="preserve"> described in Clause </w:t>
      </w:r>
      <w:r w:rsidR="00D15AAF">
        <w:rPr>
          <w:rFonts w:cs="Times New Roman"/>
        </w:rPr>
        <w:t>[4.2]</w:t>
      </w:r>
      <w:r w:rsidR="00A60462">
        <w:rPr>
          <w:rFonts w:cs="Times New Roman"/>
        </w:rPr>
        <w:t>,</w:t>
      </w:r>
      <w:r w:rsidR="0075782D">
        <w:rPr>
          <w:rFonts w:cs="Times New Roman"/>
        </w:rPr>
        <w:t xml:space="preserve"> and without prejudice to the rights of the Relevant Accountholders pursuant to such Clause [4.2],</w:t>
      </w:r>
      <w:r w:rsidRPr="00B86E67">
        <w:rPr>
          <w:rFonts w:cs="Times New Roman"/>
        </w:rPr>
        <w:t xml:space="preserve"> the Holders of </w:t>
      </w:r>
      <w:r w:rsidR="00A60462">
        <w:rPr>
          <w:rFonts w:cs="Times New Roman"/>
        </w:rPr>
        <w:t>the</w:t>
      </w:r>
      <w:r w:rsidR="00D15AAF">
        <w:rPr>
          <w:rFonts w:cs="Times New Roman"/>
        </w:rPr>
        <w:t xml:space="preserve"> Dematerialised</w:t>
      </w:r>
      <w:r w:rsidRPr="00B86E67">
        <w:rPr>
          <w:rFonts w:cs="Times New Roman"/>
        </w:rPr>
        <w:t xml:space="preserve"> Notes </w:t>
      </w:r>
      <w:r w:rsidR="00A60462">
        <w:rPr>
          <w:rFonts w:cs="Times New Roman"/>
        </w:rPr>
        <w:t xml:space="preserve">of such Tranche </w:t>
      </w:r>
      <w:r w:rsidRPr="00B86E67">
        <w:rPr>
          <w:rFonts w:cs="Times New Roman"/>
        </w:rPr>
        <w:t xml:space="preserve">shall no longer have any rights in respect of </w:t>
      </w:r>
      <w:r w:rsidR="00D15AAF">
        <w:rPr>
          <w:rFonts w:cs="Times New Roman"/>
        </w:rPr>
        <w:t xml:space="preserve">such Dematerialised </w:t>
      </w:r>
      <w:r w:rsidRPr="00B86E67">
        <w:rPr>
          <w:rFonts w:cs="Times New Roman"/>
        </w:rPr>
        <w:t>Notes.</w:t>
      </w:r>
    </w:p>
    <w:p w14:paraId="37EF4692" w14:textId="645A8CC1" w:rsidR="00DD78D9" w:rsidRDefault="006560C0" w:rsidP="006560C0">
      <w:pPr>
        <w:pStyle w:val="LongStandardL2"/>
        <w:numPr>
          <w:ilvl w:val="0"/>
          <w:numId w:val="0"/>
        </w:numPr>
        <w:rPr>
          <w:rFonts w:cs="Times New Roman"/>
        </w:rPr>
      </w:pPr>
      <w:bookmarkStart w:id="1" w:name="_Ref323544945"/>
      <w:r w:rsidRPr="0039003F">
        <w:rPr>
          <w:rFonts w:cs="Times New Roman"/>
          <w:b w:val="0"/>
          <w:bCs/>
        </w:rPr>
        <w:t>4.</w:t>
      </w:r>
      <w:r w:rsidR="0039003F" w:rsidRPr="0039003F">
        <w:rPr>
          <w:rFonts w:cs="Times New Roman"/>
          <w:b w:val="0"/>
          <w:bCs/>
        </w:rPr>
        <w:t>4</w:t>
      </w:r>
      <w:r>
        <w:rPr>
          <w:rFonts w:cs="Times New Roman"/>
        </w:rPr>
        <w:tab/>
      </w:r>
      <w:r w:rsidR="00127CEF">
        <w:rPr>
          <w:rFonts w:cs="Times New Roman"/>
        </w:rPr>
        <w:t>No Further Action</w:t>
      </w:r>
      <w:bookmarkEnd w:id="1"/>
    </w:p>
    <w:p w14:paraId="71731864" w14:textId="77777777" w:rsidR="00DD78D9" w:rsidRDefault="00127CEF">
      <w:pPr>
        <w:pStyle w:val="BodyText1"/>
        <w:keepNext/>
        <w:rPr>
          <w:rFonts w:cs="Times New Roman"/>
        </w:rPr>
      </w:pPr>
      <w:r>
        <w:rPr>
          <w:rFonts w:cs="Times New Roman"/>
        </w:rPr>
        <w:t>No further action shall be required on the part of the Issuer or any other person:</w:t>
      </w:r>
    </w:p>
    <w:p w14:paraId="677BADDC" w14:textId="7CA2C0B6" w:rsidR="00DD78D9" w:rsidRDefault="0039003F" w:rsidP="0039003F">
      <w:pPr>
        <w:pStyle w:val="LongStandardL3"/>
        <w:numPr>
          <w:ilvl w:val="0"/>
          <w:numId w:val="0"/>
        </w:numPr>
        <w:ind w:left="720"/>
        <w:rPr>
          <w:rFonts w:cs="Times New Roman"/>
        </w:rPr>
      </w:pPr>
      <w:r w:rsidRPr="0039003F">
        <w:rPr>
          <w:rFonts w:cs="Times New Roman"/>
          <w:iCs/>
        </w:rPr>
        <w:t>4.4.1</w:t>
      </w:r>
      <w:r>
        <w:rPr>
          <w:rFonts w:cs="Times New Roman"/>
          <w:i/>
        </w:rPr>
        <w:tab/>
      </w:r>
      <w:r w:rsidR="00127CEF">
        <w:rPr>
          <w:rFonts w:cs="Times New Roman"/>
          <w:i/>
        </w:rPr>
        <w:t>Direct Rights</w:t>
      </w:r>
      <w:r w:rsidR="00127CEF">
        <w:rPr>
          <w:rFonts w:cs="Times New Roman"/>
          <w:iCs/>
        </w:rPr>
        <w:t xml:space="preserve">:  </w:t>
      </w:r>
      <w:r w:rsidR="00127CEF">
        <w:rPr>
          <w:rFonts w:cs="Times New Roman"/>
        </w:rPr>
        <w:t xml:space="preserve">for the </w:t>
      </w:r>
      <w:r w:rsidR="00A60462">
        <w:rPr>
          <w:rFonts w:cs="Times New Roman"/>
        </w:rPr>
        <w:t>Relevant Accountholder</w:t>
      </w:r>
      <w:r w:rsidR="00127CEF">
        <w:rPr>
          <w:rFonts w:cs="Times New Roman"/>
        </w:rPr>
        <w:t>s to enjoy the Direct Rights; or</w:t>
      </w:r>
    </w:p>
    <w:p w14:paraId="0EC9C2BE" w14:textId="34379C9B" w:rsidR="00DD78D9" w:rsidRDefault="0039003F" w:rsidP="0039003F">
      <w:pPr>
        <w:pStyle w:val="LongStandardL3"/>
        <w:numPr>
          <w:ilvl w:val="0"/>
          <w:numId w:val="0"/>
        </w:numPr>
        <w:ind w:left="1440" w:hanging="720"/>
        <w:rPr>
          <w:rFonts w:cs="Times New Roman"/>
        </w:rPr>
      </w:pPr>
      <w:r w:rsidRPr="0039003F">
        <w:rPr>
          <w:rFonts w:cs="Times New Roman"/>
          <w:iCs/>
        </w:rPr>
        <w:t>4.4.2</w:t>
      </w:r>
      <w:r>
        <w:rPr>
          <w:rFonts w:cs="Times New Roman"/>
          <w:i/>
        </w:rPr>
        <w:tab/>
      </w:r>
      <w:r w:rsidR="00127CEF">
        <w:rPr>
          <w:rFonts w:cs="Times New Roman"/>
          <w:i/>
        </w:rPr>
        <w:t>Benefit of the Conditions</w:t>
      </w:r>
      <w:r w:rsidR="00127CEF">
        <w:rPr>
          <w:rFonts w:cs="Times New Roman"/>
          <w:iCs/>
        </w:rPr>
        <w:t xml:space="preserve">:  </w:t>
      </w:r>
      <w:r w:rsidR="00127CEF">
        <w:rPr>
          <w:rFonts w:cs="Times New Roman"/>
        </w:rPr>
        <w:t xml:space="preserve">for each </w:t>
      </w:r>
      <w:r w:rsidR="00A60462">
        <w:rPr>
          <w:rFonts w:cs="Times New Roman"/>
        </w:rPr>
        <w:t>Relevant Accountholder</w:t>
      </w:r>
      <w:r w:rsidR="00127CEF">
        <w:rPr>
          <w:rFonts w:cs="Times New Roman"/>
        </w:rPr>
        <w:t xml:space="preserve"> to have the benefit of the Conditions as if they had been incorporated </w:t>
      </w:r>
      <w:r w:rsidR="00127CEF">
        <w:rPr>
          <w:rFonts w:cs="Times New Roman"/>
          <w:i/>
        </w:rPr>
        <w:t>mutatis mutandis</w:t>
      </w:r>
      <w:r w:rsidR="00127CEF">
        <w:rPr>
          <w:rFonts w:cs="Times New Roman"/>
          <w:iCs/>
        </w:rPr>
        <w:t xml:space="preserve"> </w:t>
      </w:r>
      <w:r w:rsidR="00127CEF">
        <w:rPr>
          <w:rFonts w:cs="Times New Roman"/>
        </w:rPr>
        <w:t>into this Deed of Covenant,</w:t>
      </w:r>
    </w:p>
    <w:p w14:paraId="6D40A320" w14:textId="72D568B4" w:rsidR="00DD78D9" w:rsidRDefault="00127CEF">
      <w:pPr>
        <w:pStyle w:val="BodyText1"/>
        <w:rPr>
          <w:rFonts w:cs="Times New Roman"/>
        </w:rPr>
      </w:pPr>
      <w:r>
        <w:rPr>
          <w:rFonts w:cs="Times New Roman"/>
          <w:i/>
        </w:rPr>
        <w:t>provided, however, that</w:t>
      </w:r>
      <w:r>
        <w:rPr>
          <w:rFonts w:cs="Times New Roman"/>
        </w:rPr>
        <w:t xml:space="preserve"> nothing herein shall entitle any </w:t>
      </w:r>
      <w:r w:rsidR="00A60462">
        <w:rPr>
          <w:rFonts w:cs="Times New Roman"/>
        </w:rPr>
        <w:t>Relevant Accountholder</w:t>
      </w:r>
      <w:r w:rsidR="0018587C">
        <w:rPr>
          <w:rFonts w:cs="Times New Roman"/>
        </w:rPr>
        <w:t xml:space="preserve"> </w:t>
      </w:r>
      <w:r>
        <w:rPr>
          <w:rFonts w:cs="Times New Roman"/>
        </w:rPr>
        <w:t>to receive any payment in respect of any Global Note which has already been made</w:t>
      </w:r>
      <w:r w:rsidR="00D15AAF">
        <w:rPr>
          <w:rFonts w:cs="Times New Roman"/>
        </w:rPr>
        <w:t>,</w:t>
      </w:r>
      <w:r w:rsidR="002C7B80">
        <w:rPr>
          <w:rFonts w:cs="Times New Roman"/>
        </w:rPr>
        <w:t xml:space="preserve"> or, </w:t>
      </w:r>
      <w:r w:rsidR="00A60462">
        <w:rPr>
          <w:rFonts w:cs="Times New Roman"/>
        </w:rPr>
        <w:t xml:space="preserve">with respect to Dematerialised Notes only, </w:t>
      </w:r>
      <w:r w:rsidR="00D15AAF">
        <w:rPr>
          <w:rFonts w:cs="Times New Roman"/>
        </w:rPr>
        <w:t>receive any payment which has already been made in accordance with the Conditions, as applicable</w:t>
      </w:r>
      <w:r>
        <w:rPr>
          <w:rFonts w:cs="Times New Roman"/>
        </w:rPr>
        <w:t>.</w:t>
      </w:r>
    </w:p>
    <w:p w14:paraId="7A97A020" w14:textId="03B66445" w:rsidR="00DD78D9" w:rsidRDefault="0039003F" w:rsidP="0039003F">
      <w:pPr>
        <w:pStyle w:val="LongStandardL1"/>
        <w:numPr>
          <w:ilvl w:val="0"/>
          <w:numId w:val="0"/>
        </w:numPr>
        <w:ind w:left="720" w:hanging="720"/>
        <w:rPr>
          <w:rFonts w:cs="Times New Roman"/>
        </w:rPr>
      </w:pPr>
      <w:r w:rsidRPr="0039003F">
        <w:rPr>
          <w:rFonts w:cs="Times New Roman"/>
          <w:b w:val="0"/>
          <w:bCs/>
        </w:rPr>
        <w:t>5.</w:t>
      </w:r>
      <w:r>
        <w:rPr>
          <w:rFonts w:cs="Times New Roman"/>
        </w:rPr>
        <w:tab/>
      </w:r>
      <w:r w:rsidR="00127CEF">
        <w:rPr>
          <w:rFonts w:cs="Times New Roman"/>
        </w:rPr>
        <w:t>Evidence</w:t>
      </w:r>
    </w:p>
    <w:p w14:paraId="25E6EA08" w14:textId="6DFB098B" w:rsidR="00DD78D9" w:rsidRDefault="0039003F" w:rsidP="0039003F">
      <w:pPr>
        <w:pStyle w:val="LongStandardL2"/>
        <w:numPr>
          <w:ilvl w:val="0"/>
          <w:numId w:val="0"/>
        </w:numPr>
        <w:rPr>
          <w:rFonts w:cs="Times New Roman"/>
        </w:rPr>
      </w:pPr>
      <w:r w:rsidRPr="0039003F">
        <w:rPr>
          <w:rFonts w:cs="Times New Roman"/>
          <w:b w:val="0"/>
          <w:bCs/>
        </w:rPr>
        <w:t>5.1</w:t>
      </w:r>
      <w:r w:rsidRPr="0039003F">
        <w:rPr>
          <w:rFonts w:cs="Times New Roman"/>
          <w:b w:val="0"/>
          <w:bCs/>
        </w:rPr>
        <w:tab/>
      </w:r>
      <w:r w:rsidR="00127CEF">
        <w:rPr>
          <w:rFonts w:cs="Times New Roman"/>
        </w:rPr>
        <w:t>Records</w:t>
      </w:r>
    </w:p>
    <w:p w14:paraId="26ACF8DE" w14:textId="1F9F283E" w:rsidR="00DD78D9" w:rsidRDefault="00127CEF">
      <w:pPr>
        <w:pStyle w:val="BodyText1"/>
        <w:keepNext/>
        <w:rPr>
          <w:rFonts w:cs="Times New Roman"/>
        </w:rPr>
      </w:pPr>
      <w:r>
        <w:rPr>
          <w:rFonts w:cs="Times New Roman"/>
        </w:rPr>
        <w:t xml:space="preserve">The records of the Clearing Systems shall be conclusive as to the identity of the </w:t>
      </w:r>
      <w:r w:rsidR="00A60462">
        <w:rPr>
          <w:rFonts w:cs="Times New Roman"/>
        </w:rPr>
        <w:t>Relevant</w:t>
      </w:r>
      <w:r w:rsidR="000F6BCD">
        <w:rPr>
          <w:rFonts w:cs="Times New Roman"/>
        </w:rPr>
        <w:t xml:space="preserve"> </w:t>
      </w:r>
      <w:r w:rsidR="00A60462">
        <w:rPr>
          <w:rFonts w:cs="Times New Roman"/>
        </w:rPr>
        <w:t>Accountholder</w:t>
      </w:r>
      <w:r>
        <w:rPr>
          <w:rFonts w:cs="Times New Roman"/>
        </w:rPr>
        <w:t>s</w:t>
      </w:r>
      <w:r w:rsidR="00EE0EA9">
        <w:rPr>
          <w:rFonts w:cs="Times New Roman"/>
        </w:rPr>
        <w:t xml:space="preserve"> </w:t>
      </w:r>
      <w:r>
        <w:rPr>
          <w:rFonts w:cs="Times New Roman"/>
        </w:rPr>
        <w:t>and the respective amounts of Notes credited to their securities accounts and a statement issued by a Clearing System setting out:</w:t>
      </w:r>
    </w:p>
    <w:p w14:paraId="54D42CD2" w14:textId="35F99B65" w:rsidR="00DD78D9" w:rsidRDefault="00127CEF">
      <w:pPr>
        <w:pStyle w:val="LongStandardL3"/>
        <w:rPr>
          <w:rFonts w:cs="Times New Roman"/>
        </w:rPr>
      </w:pPr>
      <w:r>
        <w:rPr>
          <w:rFonts w:cs="Times New Roman"/>
          <w:i/>
        </w:rPr>
        <w:t>Name</w:t>
      </w:r>
      <w:r>
        <w:rPr>
          <w:rFonts w:cs="Times New Roman"/>
          <w:iCs/>
        </w:rPr>
        <w:t xml:space="preserve">:  </w:t>
      </w:r>
      <w:r>
        <w:rPr>
          <w:rFonts w:cs="Times New Roman"/>
        </w:rPr>
        <w:t xml:space="preserve">the name of the </w:t>
      </w:r>
      <w:r w:rsidR="00A60462">
        <w:rPr>
          <w:rFonts w:cs="Times New Roman"/>
        </w:rPr>
        <w:t>Relevant Accountholder</w:t>
      </w:r>
      <w:r>
        <w:rPr>
          <w:rFonts w:cs="Times New Roman"/>
        </w:rPr>
        <w:t xml:space="preserve"> in respect of which it is issued; and</w:t>
      </w:r>
    </w:p>
    <w:p w14:paraId="6AC85BC3" w14:textId="65044148" w:rsidR="00DD78D9" w:rsidRDefault="00127CEF">
      <w:pPr>
        <w:pStyle w:val="LongStandardL3"/>
        <w:rPr>
          <w:rFonts w:cs="Times New Roman"/>
        </w:rPr>
      </w:pPr>
      <w:r>
        <w:rPr>
          <w:rFonts w:cs="Times New Roman"/>
          <w:i/>
        </w:rPr>
        <w:t>Principal Amount</w:t>
      </w:r>
      <w:r>
        <w:rPr>
          <w:rFonts w:cs="Times New Roman"/>
          <w:iCs/>
        </w:rPr>
        <w:t xml:space="preserve">:  </w:t>
      </w:r>
      <w:r>
        <w:rPr>
          <w:rFonts w:cs="Times New Roman"/>
        </w:rPr>
        <w:t xml:space="preserve">the Principal Amount of any Entry credited to the securities account of such </w:t>
      </w:r>
      <w:r w:rsidR="00A60462">
        <w:rPr>
          <w:rFonts w:cs="Times New Roman"/>
        </w:rPr>
        <w:t>Relevant Accountholder</w:t>
      </w:r>
      <w:r>
        <w:rPr>
          <w:rFonts w:cs="Times New Roman"/>
        </w:rPr>
        <w:t xml:space="preserve"> with such Clearing System on any date,</w:t>
      </w:r>
    </w:p>
    <w:p w14:paraId="23754220" w14:textId="77777777" w:rsidR="00DD78D9" w:rsidRDefault="00127CEF">
      <w:pPr>
        <w:pStyle w:val="BodyText1"/>
        <w:rPr>
          <w:rFonts w:cs="Times New Roman"/>
        </w:rPr>
      </w:pPr>
      <w:r>
        <w:rPr>
          <w:rFonts w:cs="Times New Roman"/>
        </w:rPr>
        <w:t>shall be conclusive evidence for all purposes of this Deed of Covenant.</w:t>
      </w:r>
    </w:p>
    <w:p w14:paraId="647689E2" w14:textId="5B3A4EF2" w:rsidR="00DD78D9" w:rsidRDefault="0039003F" w:rsidP="0039003F">
      <w:pPr>
        <w:pStyle w:val="LongStandardL2"/>
        <w:numPr>
          <w:ilvl w:val="0"/>
          <w:numId w:val="0"/>
        </w:numPr>
        <w:ind w:left="720" w:hanging="720"/>
        <w:rPr>
          <w:rFonts w:cs="Times New Roman"/>
        </w:rPr>
      </w:pPr>
      <w:r w:rsidRPr="0039003F">
        <w:rPr>
          <w:rFonts w:cs="Times New Roman"/>
          <w:b w:val="0"/>
          <w:bCs/>
        </w:rPr>
        <w:t>5.2</w:t>
      </w:r>
      <w:r>
        <w:rPr>
          <w:rFonts w:cs="Times New Roman"/>
        </w:rPr>
        <w:tab/>
      </w:r>
      <w:r w:rsidR="00127CEF">
        <w:rPr>
          <w:rFonts w:cs="Times New Roman"/>
        </w:rPr>
        <w:t>Determination Date</w:t>
      </w:r>
    </w:p>
    <w:p w14:paraId="32948F26" w14:textId="69719B3F" w:rsidR="00DD78D9" w:rsidRDefault="00127CEF">
      <w:pPr>
        <w:pStyle w:val="BodyText1"/>
        <w:rPr>
          <w:rFonts w:cs="Times New Roman"/>
        </w:rPr>
      </w:pPr>
      <w:r>
        <w:rPr>
          <w:rFonts w:cs="Times New Roman"/>
        </w:rPr>
        <w:t xml:space="preserve">If a Clearing System determines the Determination Date, such determination shall be binding on all </w:t>
      </w:r>
      <w:r w:rsidR="00A60462">
        <w:rPr>
          <w:rFonts w:cs="Times New Roman"/>
        </w:rPr>
        <w:t>Relevant Accountholder</w:t>
      </w:r>
      <w:r>
        <w:rPr>
          <w:rFonts w:cs="Times New Roman"/>
        </w:rPr>
        <w:t>s with such Clearing System.</w:t>
      </w:r>
    </w:p>
    <w:p w14:paraId="3CC31594" w14:textId="2EE819CD" w:rsidR="00DD78D9" w:rsidRDefault="0039003F" w:rsidP="0039003F">
      <w:pPr>
        <w:pStyle w:val="LongStandardL1"/>
        <w:numPr>
          <w:ilvl w:val="0"/>
          <w:numId w:val="0"/>
        </w:numPr>
        <w:ind w:left="720" w:hanging="720"/>
        <w:rPr>
          <w:rFonts w:cs="Times New Roman"/>
        </w:rPr>
      </w:pPr>
      <w:r w:rsidRPr="0039003F">
        <w:rPr>
          <w:rFonts w:cs="Times New Roman"/>
          <w:b w:val="0"/>
          <w:bCs/>
        </w:rPr>
        <w:t>6.</w:t>
      </w:r>
      <w:r>
        <w:rPr>
          <w:rFonts w:cs="Times New Roman"/>
        </w:rPr>
        <w:tab/>
      </w:r>
      <w:r w:rsidR="00127CEF">
        <w:rPr>
          <w:rFonts w:cs="Times New Roman"/>
        </w:rPr>
        <w:t>Deposit of Deed of Covenant</w:t>
      </w:r>
    </w:p>
    <w:p w14:paraId="231FB51F" w14:textId="03ECCE6A" w:rsidR="00DD78D9" w:rsidRDefault="00EE0EA9">
      <w:pPr>
        <w:pStyle w:val="BodyText1"/>
        <w:rPr>
          <w:rFonts w:cs="Times New Roman"/>
        </w:rPr>
      </w:pPr>
      <w:bookmarkStart w:id="2" w:name="_Hlk204704411"/>
      <w:r>
        <w:rPr>
          <w:rFonts w:cs="Times New Roman"/>
        </w:rPr>
        <w:t>[</w:t>
      </w:r>
      <w:r w:rsidRPr="00EE0EA9">
        <w:rPr>
          <w:rFonts w:cs="Times New Roman"/>
          <w:i/>
          <w:iCs/>
        </w:rPr>
        <w:t>To be inserted</w:t>
      </w:r>
      <w:r>
        <w:rPr>
          <w:rFonts w:cs="Times New Roman"/>
        </w:rPr>
        <w:t>]</w:t>
      </w:r>
    </w:p>
    <w:bookmarkEnd w:id="2"/>
    <w:p w14:paraId="12741E63" w14:textId="5F8BC094" w:rsidR="00DD78D9" w:rsidRDefault="0039003F" w:rsidP="0039003F">
      <w:pPr>
        <w:pStyle w:val="LongStandardL1"/>
        <w:numPr>
          <w:ilvl w:val="0"/>
          <w:numId w:val="0"/>
        </w:numPr>
        <w:rPr>
          <w:rFonts w:cs="Times New Roman"/>
        </w:rPr>
      </w:pPr>
      <w:r w:rsidRPr="00F8184C">
        <w:rPr>
          <w:rFonts w:cs="Times New Roman"/>
          <w:b w:val="0"/>
          <w:bCs/>
        </w:rPr>
        <w:t>7.</w:t>
      </w:r>
      <w:r>
        <w:rPr>
          <w:rFonts w:cs="Times New Roman"/>
        </w:rPr>
        <w:tab/>
      </w:r>
      <w:r w:rsidR="00127CEF">
        <w:rPr>
          <w:rFonts w:cs="Times New Roman"/>
        </w:rPr>
        <w:t>Stamp Duties</w:t>
      </w:r>
    </w:p>
    <w:p w14:paraId="251D70BE" w14:textId="001F9AA0" w:rsidR="0018587C" w:rsidRPr="0018587C" w:rsidRDefault="0018587C" w:rsidP="0018587C">
      <w:pPr>
        <w:pStyle w:val="BodyText1"/>
        <w:rPr>
          <w:lang w:eastAsia="zh-CN"/>
        </w:rPr>
      </w:pPr>
      <w:r w:rsidRPr="0018587C">
        <w:rPr>
          <w:lang w:eastAsia="zh-CN"/>
        </w:rPr>
        <w:t>[</w:t>
      </w:r>
      <w:r w:rsidRPr="0018587C">
        <w:rPr>
          <w:i/>
          <w:iCs/>
          <w:lang w:eastAsia="zh-CN"/>
        </w:rPr>
        <w:t>To be inserted</w:t>
      </w:r>
      <w:r w:rsidRPr="0018587C">
        <w:rPr>
          <w:lang w:eastAsia="zh-CN"/>
        </w:rPr>
        <w:t>]</w:t>
      </w:r>
    </w:p>
    <w:p w14:paraId="240DF07E" w14:textId="40AA9512" w:rsidR="00DD78D9" w:rsidRDefault="0039003F" w:rsidP="0039003F">
      <w:pPr>
        <w:pStyle w:val="LongStandardL1"/>
        <w:numPr>
          <w:ilvl w:val="0"/>
          <w:numId w:val="0"/>
        </w:numPr>
        <w:rPr>
          <w:rFonts w:cs="Times New Roman"/>
        </w:rPr>
      </w:pPr>
      <w:r w:rsidRPr="00F8184C">
        <w:rPr>
          <w:rFonts w:cs="Times New Roman"/>
          <w:b w:val="0"/>
          <w:bCs/>
        </w:rPr>
        <w:t>8.</w:t>
      </w:r>
      <w:r>
        <w:rPr>
          <w:rFonts w:cs="Times New Roman"/>
        </w:rPr>
        <w:tab/>
      </w:r>
      <w:r w:rsidR="00127CEF">
        <w:rPr>
          <w:rFonts w:cs="Times New Roman"/>
        </w:rPr>
        <w:t>Benefit of Deed of Covenant</w:t>
      </w:r>
    </w:p>
    <w:p w14:paraId="0D69A71D" w14:textId="0181FDD1" w:rsidR="0018587C" w:rsidRPr="0018587C" w:rsidRDefault="0018587C" w:rsidP="0018587C">
      <w:pPr>
        <w:pStyle w:val="BodyText1"/>
        <w:rPr>
          <w:lang w:eastAsia="zh-CN"/>
        </w:rPr>
      </w:pPr>
      <w:r w:rsidRPr="0018587C">
        <w:rPr>
          <w:lang w:eastAsia="zh-CN"/>
        </w:rPr>
        <w:t>[</w:t>
      </w:r>
      <w:r w:rsidRPr="0018587C">
        <w:rPr>
          <w:i/>
          <w:iCs/>
          <w:lang w:eastAsia="zh-CN"/>
        </w:rPr>
        <w:t>To be inserted</w:t>
      </w:r>
      <w:r w:rsidRPr="0018587C">
        <w:rPr>
          <w:lang w:eastAsia="zh-CN"/>
        </w:rPr>
        <w:t>]</w:t>
      </w:r>
    </w:p>
    <w:p w14:paraId="4D31A370" w14:textId="6B10129D" w:rsidR="00DD78D9" w:rsidRDefault="00F8184C" w:rsidP="00F8184C">
      <w:pPr>
        <w:pStyle w:val="LongStandardL1"/>
        <w:numPr>
          <w:ilvl w:val="0"/>
          <w:numId w:val="0"/>
        </w:numPr>
        <w:rPr>
          <w:rFonts w:cs="Times New Roman"/>
        </w:rPr>
      </w:pPr>
      <w:r w:rsidRPr="00F8184C">
        <w:rPr>
          <w:rFonts w:cs="Times New Roman"/>
          <w:b w:val="0"/>
          <w:bCs/>
        </w:rPr>
        <w:t>9.</w:t>
      </w:r>
      <w:r>
        <w:rPr>
          <w:rFonts w:cs="Times New Roman"/>
        </w:rPr>
        <w:tab/>
      </w:r>
      <w:r w:rsidR="00127CEF">
        <w:rPr>
          <w:rFonts w:cs="Times New Roman"/>
        </w:rPr>
        <w:t>Partial Invalidity</w:t>
      </w:r>
    </w:p>
    <w:p w14:paraId="5771AC8D" w14:textId="740DC46C" w:rsidR="0018587C" w:rsidRPr="0018587C" w:rsidRDefault="0018587C" w:rsidP="0018587C">
      <w:pPr>
        <w:pStyle w:val="BodyText1"/>
        <w:rPr>
          <w:lang w:eastAsia="zh-CN"/>
        </w:rPr>
      </w:pPr>
      <w:r w:rsidRPr="0018587C">
        <w:rPr>
          <w:lang w:eastAsia="zh-CN"/>
        </w:rPr>
        <w:t>[</w:t>
      </w:r>
      <w:r w:rsidRPr="0018587C">
        <w:rPr>
          <w:i/>
          <w:iCs/>
          <w:lang w:eastAsia="zh-CN"/>
        </w:rPr>
        <w:t>To be inserted</w:t>
      </w:r>
      <w:r w:rsidRPr="0018587C">
        <w:rPr>
          <w:lang w:eastAsia="zh-CN"/>
        </w:rPr>
        <w:t>]</w:t>
      </w:r>
    </w:p>
    <w:p w14:paraId="3B156CA3" w14:textId="65AF7643" w:rsidR="00DD78D9" w:rsidRDefault="00F8184C" w:rsidP="00F8184C">
      <w:pPr>
        <w:pStyle w:val="LongStandardL1"/>
        <w:numPr>
          <w:ilvl w:val="0"/>
          <w:numId w:val="0"/>
        </w:numPr>
        <w:rPr>
          <w:rFonts w:cs="Times New Roman"/>
        </w:rPr>
      </w:pPr>
      <w:r w:rsidRPr="00F8184C">
        <w:rPr>
          <w:rFonts w:cs="Times New Roman"/>
          <w:b w:val="0"/>
          <w:bCs/>
        </w:rPr>
        <w:t>10.</w:t>
      </w:r>
      <w:r>
        <w:rPr>
          <w:rFonts w:cs="Times New Roman"/>
        </w:rPr>
        <w:tab/>
      </w:r>
      <w:r w:rsidR="00127CEF">
        <w:rPr>
          <w:rFonts w:cs="Times New Roman"/>
        </w:rPr>
        <w:t>Notices</w:t>
      </w:r>
    </w:p>
    <w:p w14:paraId="3B2B39B1" w14:textId="7F79635F" w:rsidR="0018587C" w:rsidRPr="0018587C" w:rsidRDefault="0018587C" w:rsidP="0018587C">
      <w:pPr>
        <w:pStyle w:val="BodyText1"/>
        <w:rPr>
          <w:lang w:eastAsia="zh-CN"/>
        </w:rPr>
      </w:pPr>
      <w:r w:rsidRPr="0018587C">
        <w:rPr>
          <w:lang w:eastAsia="zh-CN"/>
        </w:rPr>
        <w:t>[</w:t>
      </w:r>
      <w:r w:rsidRPr="0018587C">
        <w:rPr>
          <w:i/>
          <w:iCs/>
          <w:lang w:eastAsia="zh-CN"/>
        </w:rPr>
        <w:t>To be inserted</w:t>
      </w:r>
      <w:r w:rsidRPr="0018587C">
        <w:rPr>
          <w:lang w:eastAsia="zh-CN"/>
        </w:rPr>
        <w:t>]</w:t>
      </w:r>
    </w:p>
    <w:p w14:paraId="15499DF9" w14:textId="30D3DBCA" w:rsidR="00DD78D9" w:rsidRDefault="00F8184C" w:rsidP="00F8184C">
      <w:pPr>
        <w:pStyle w:val="LongStandardL1"/>
        <w:numPr>
          <w:ilvl w:val="0"/>
          <w:numId w:val="0"/>
        </w:numPr>
        <w:rPr>
          <w:rFonts w:cs="Times New Roman"/>
        </w:rPr>
      </w:pPr>
      <w:bookmarkStart w:id="3" w:name="_Ref3612792"/>
      <w:r w:rsidRPr="00F8184C">
        <w:rPr>
          <w:rFonts w:cs="Times New Roman"/>
          <w:b w:val="0"/>
          <w:bCs/>
        </w:rPr>
        <w:t>11.</w:t>
      </w:r>
      <w:r>
        <w:rPr>
          <w:rFonts w:cs="Times New Roman"/>
        </w:rPr>
        <w:tab/>
      </w:r>
      <w:r w:rsidR="00127CEF">
        <w:rPr>
          <w:rFonts w:cs="Times New Roman"/>
        </w:rPr>
        <w:t>Law and Jurisdiction</w:t>
      </w:r>
      <w:bookmarkEnd w:id="3"/>
    </w:p>
    <w:p w14:paraId="1D6BA883" w14:textId="12CBF421" w:rsidR="00DD78D9" w:rsidRDefault="00F8184C" w:rsidP="00F8184C">
      <w:pPr>
        <w:pStyle w:val="LongStandardL2"/>
        <w:numPr>
          <w:ilvl w:val="0"/>
          <w:numId w:val="0"/>
        </w:numPr>
        <w:rPr>
          <w:rFonts w:cs="Times New Roman"/>
        </w:rPr>
      </w:pPr>
      <w:r w:rsidRPr="00F8184C">
        <w:rPr>
          <w:rFonts w:cs="Times New Roman"/>
          <w:b w:val="0"/>
          <w:bCs/>
        </w:rPr>
        <w:t>11.1</w:t>
      </w:r>
      <w:r w:rsidRPr="00F8184C">
        <w:rPr>
          <w:rFonts w:cs="Times New Roman"/>
          <w:b w:val="0"/>
          <w:bCs/>
        </w:rPr>
        <w:tab/>
      </w:r>
      <w:r w:rsidR="00127CEF">
        <w:rPr>
          <w:rFonts w:cs="Times New Roman"/>
        </w:rPr>
        <w:t>Governing law</w:t>
      </w:r>
    </w:p>
    <w:p w14:paraId="462C78F0" w14:textId="460E7FCF" w:rsidR="00DD78D9" w:rsidRDefault="00127CEF">
      <w:pPr>
        <w:pStyle w:val="BodyText1"/>
        <w:rPr>
          <w:rFonts w:cs="Times New Roman"/>
        </w:rPr>
      </w:pPr>
      <w:r>
        <w:rPr>
          <w:rFonts w:cs="Times New Roman"/>
        </w:rPr>
        <w:t>This Deed of Covenant and any non-contractual obligations arising out of or in connection with it are governed by English law.</w:t>
      </w:r>
    </w:p>
    <w:p w14:paraId="49384987" w14:textId="0E441F59" w:rsidR="00DD78D9" w:rsidRPr="002C7B80" w:rsidRDefault="002C7B80" w:rsidP="002C7B80">
      <w:pPr>
        <w:pStyle w:val="BodyText"/>
        <w:spacing w:after="0"/>
        <w:ind w:firstLine="720"/>
        <w:rPr>
          <w:rFonts w:cs="Times New Roman"/>
          <w:bCs/>
          <w:color w:val="0000FF"/>
        </w:rPr>
      </w:pPr>
      <w:r w:rsidRPr="002C7B80">
        <w:rPr>
          <w:rFonts w:cs="Times New Roman"/>
          <w:bCs/>
        </w:rPr>
        <w:t>[</w:t>
      </w:r>
      <w:r w:rsidRPr="002C7B80">
        <w:rPr>
          <w:rFonts w:cs="Times New Roman"/>
          <w:bCs/>
          <w:i/>
          <w:iCs/>
        </w:rPr>
        <w:t>remainder of clause to be inserted</w:t>
      </w:r>
      <w:r w:rsidRPr="002C7B80">
        <w:rPr>
          <w:rFonts w:cs="Times New Roman"/>
          <w:bCs/>
        </w:rPr>
        <w:t>]</w:t>
      </w:r>
      <w:r w:rsidR="00127CEF" w:rsidRPr="002C7B80">
        <w:rPr>
          <w:rFonts w:cs="Times New Roman"/>
          <w:bCs/>
          <w:vanish/>
          <w:color w:val="0000FF"/>
        </w:rPr>
        <w:t>Please insert automatic paragraph numbering if Option 2 is used.</w:t>
      </w:r>
    </w:p>
    <w:p w14:paraId="7108AADA" w14:textId="77777777" w:rsidR="002C7B80" w:rsidRPr="00EE0EA9" w:rsidRDefault="002C7B80" w:rsidP="002C7B80">
      <w:pPr>
        <w:pStyle w:val="BodyText"/>
        <w:spacing w:after="0"/>
        <w:ind w:firstLine="720"/>
        <w:rPr>
          <w:rFonts w:cs="Times New Roman"/>
          <w:color w:val="0000FF"/>
        </w:rPr>
      </w:pPr>
    </w:p>
    <w:p w14:paraId="7D3020B4" w14:textId="29B5BCF4" w:rsidR="00DD78D9" w:rsidRDefault="00F8184C" w:rsidP="00F8184C">
      <w:pPr>
        <w:pStyle w:val="LongStandardL1"/>
        <w:numPr>
          <w:ilvl w:val="0"/>
          <w:numId w:val="0"/>
        </w:numPr>
        <w:rPr>
          <w:rFonts w:cs="Times New Roman"/>
        </w:rPr>
      </w:pPr>
      <w:r w:rsidRPr="00F8184C">
        <w:rPr>
          <w:rFonts w:cs="Times New Roman"/>
          <w:b w:val="0"/>
          <w:bCs/>
        </w:rPr>
        <w:t>12.</w:t>
      </w:r>
      <w:r>
        <w:rPr>
          <w:rFonts w:cs="Times New Roman"/>
        </w:rPr>
        <w:tab/>
      </w:r>
      <w:r w:rsidR="00127CEF">
        <w:rPr>
          <w:rFonts w:cs="Times New Roman"/>
        </w:rPr>
        <w:t>Modification</w:t>
      </w:r>
    </w:p>
    <w:p w14:paraId="38A3051D" w14:textId="2926B6AA" w:rsidR="002C7B80" w:rsidRPr="002C7B80" w:rsidRDefault="002C7B80" w:rsidP="002C7B80">
      <w:pPr>
        <w:pStyle w:val="BodyText1"/>
        <w:rPr>
          <w:lang w:eastAsia="zh-CN"/>
        </w:rPr>
      </w:pPr>
      <w:r>
        <w:rPr>
          <w:lang w:eastAsia="zh-CN"/>
        </w:rPr>
        <w:t>[</w:t>
      </w:r>
      <w:r w:rsidRPr="002C7B80">
        <w:rPr>
          <w:i/>
          <w:iCs/>
          <w:lang w:eastAsia="zh-CN"/>
        </w:rPr>
        <w:t>To be inserted</w:t>
      </w:r>
      <w:r>
        <w:rPr>
          <w:lang w:eastAsia="zh-CN"/>
        </w:rPr>
        <w:t>]</w:t>
      </w:r>
    </w:p>
    <w:p w14:paraId="1B3040B9" w14:textId="1BC26EFB" w:rsidR="00194C9F" w:rsidRDefault="00127CEF">
      <w:pPr>
        <w:pStyle w:val="BodyText"/>
        <w:rPr>
          <w:rFonts w:cs="Times New Roman"/>
        </w:rPr>
      </w:pPr>
      <w:r>
        <w:rPr>
          <w:rFonts w:cs="Times New Roman"/>
          <w:b/>
        </w:rPr>
        <w:t>IN WITNESS</w:t>
      </w:r>
      <w:r>
        <w:rPr>
          <w:rFonts w:cs="Times New Roman"/>
        </w:rPr>
        <w:t xml:space="preserve"> whereof this Deed of Covenant has been executed by the Issuer and is intended to be and is hereby delivered on the date first before written.</w:t>
      </w:r>
    </w:p>
    <w:p w14:paraId="0D28641C" w14:textId="77777777" w:rsidR="00194C9F" w:rsidRDefault="00194C9F">
      <w:pPr>
        <w:spacing w:after="0"/>
        <w:jc w:val="left"/>
        <w:rPr>
          <w:rFonts w:cs="Times New Roman"/>
          <w:lang w:eastAsia="en-GB"/>
        </w:rPr>
      </w:pPr>
      <w:r>
        <w:rPr>
          <w:rFonts w:cs="Times New Roman"/>
        </w:rPr>
        <w:br w:type="page"/>
      </w:r>
    </w:p>
    <w:p w14:paraId="69E94996" w14:textId="77777777" w:rsidR="002C7B80" w:rsidRPr="002C7B80" w:rsidRDefault="002C7B80" w:rsidP="00EB2737">
      <w:pPr>
        <w:pStyle w:val="BodyText"/>
        <w:jc w:val="center"/>
        <w:rPr>
          <w:rFonts w:cs="Times New Roman"/>
          <w:b/>
          <w:bCs/>
        </w:rPr>
      </w:pPr>
      <w:r w:rsidRPr="002C7B80">
        <w:rPr>
          <w:rFonts w:cs="Times New Roman"/>
          <w:b/>
          <w:bCs/>
        </w:rPr>
        <w:t>Schedule 1</w:t>
      </w:r>
    </w:p>
    <w:p w14:paraId="7471D15B" w14:textId="2F73C734" w:rsidR="002C7B80" w:rsidRPr="002C7B80" w:rsidRDefault="002C7B80" w:rsidP="00EB2737">
      <w:pPr>
        <w:pStyle w:val="BodyText"/>
        <w:jc w:val="center"/>
        <w:rPr>
          <w:rFonts w:cs="Times New Roman"/>
          <w:b/>
          <w:bCs/>
        </w:rPr>
      </w:pPr>
      <w:bookmarkStart w:id="4" w:name="_Hlk199769989"/>
      <w:r w:rsidRPr="002C7B80">
        <w:rPr>
          <w:rFonts w:cs="Times New Roman"/>
          <w:b/>
          <w:bCs/>
        </w:rPr>
        <w:t xml:space="preserve">Amendments to the Terms and Conditions following the creation of a Conversion Register as defined in Condition </w:t>
      </w:r>
      <w:r>
        <w:rPr>
          <w:rFonts w:cs="Times New Roman"/>
          <w:b/>
          <w:bCs/>
        </w:rPr>
        <w:t>[24]</w:t>
      </w:r>
    </w:p>
    <w:p w14:paraId="4D798027" w14:textId="223932C7" w:rsidR="002C7B80" w:rsidRPr="002C7B80" w:rsidRDefault="002C7B80" w:rsidP="002C7B80">
      <w:pPr>
        <w:pStyle w:val="BodyText"/>
        <w:rPr>
          <w:rFonts w:cs="Times New Roman"/>
          <w:i/>
          <w:iCs/>
        </w:rPr>
      </w:pPr>
      <w:bookmarkStart w:id="5" w:name="_Hlk207980893"/>
      <w:bookmarkEnd w:id="4"/>
      <w:r w:rsidRPr="002C7B80">
        <w:rPr>
          <w:rFonts w:cs="Times New Roman"/>
        </w:rPr>
        <w:t xml:space="preserve">Upon the creation of a Conversion Register (as referred to in Condition </w:t>
      </w:r>
      <w:r>
        <w:rPr>
          <w:rFonts w:cs="Times New Roman"/>
        </w:rPr>
        <w:t>[24</w:t>
      </w:r>
      <w:r w:rsidRPr="002C7B80">
        <w:rPr>
          <w:rFonts w:cs="Times New Roman"/>
        </w:rPr>
        <w:t>(b)</w:t>
      </w:r>
      <w:r>
        <w:rPr>
          <w:rFonts w:cs="Times New Roman"/>
        </w:rPr>
        <w:t>]</w:t>
      </w:r>
      <w:r w:rsidRPr="002C7B80">
        <w:rPr>
          <w:rFonts w:cs="Times New Roman"/>
        </w:rPr>
        <w:t xml:space="preserve">), the Conditions will be deemed to be amended pursuant to Condition </w:t>
      </w:r>
      <w:r>
        <w:rPr>
          <w:rFonts w:cs="Times New Roman"/>
        </w:rPr>
        <w:t>[24</w:t>
      </w:r>
      <w:r w:rsidRPr="002C7B80">
        <w:rPr>
          <w:rFonts w:cs="Times New Roman"/>
        </w:rPr>
        <w:t>(d)(ii)</w:t>
      </w:r>
      <w:r>
        <w:rPr>
          <w:rFonts w:cs="Times New Roman"/>
        </w:rPr>
        <w:t>]</w:t>
      </w:r>
      <w:r w:rsidRPr="002C7B80">
        <w:rPr>
          <w:rFonts w:cs="Times New Roman"/>
        </w:rPr>
        <w:t xml:space="preserve"> as follows:  </w:t>
      </w:r>
      <w:r w:rsidRPr="002C7B80">
        <w:rPr>
          <w:rFonts w:cs="Times New Roman"/>
          <w:i/>
          <w:iCs/>
        </w:rPr>
        <w:t xml:space="preserve"> </w:t>
      </w:r>
    </w:p>
    <w:p w14:paraId="493627D1" w14:textId="2BA0FE12" w:rsidR="002C7B80" w:rsidRPr="002C7B80" w:rsidRDefault="002C7B80" w:rsidP="002C7B80">
      <w:pPr>
        <w:pStyle w:val="BodyText"/>
        <w:rPr>
          <w:rFonts w:cs="Times New Roman"/>
          <w:b/>
          <w:bCs/>
        </w:rPr>
      </w:pPr>
      <w:r w:rsidRPr="002C7B80">
        <w:rPr>
          <w:rFonts w:cs="Times New Roman"/>
          <w:b/>
          <w:bCs/>
        </w:rPr>
        <w:t xml:space="preserve">Condition </w:t>
      </w:r>
      <w:r w:rsidR="009503A2">
        <w:rPr>
          <w:rFonts w:cs="Times New Roman"/>
          <w:b/>
          <w:bCs/>
        </w:rPr>
        <w:t>3</w:t>
      </w:r>
      <w:r w:rsidRPr="002C7B80">
        <w:rPr>
          <w:rFonts w:cs="Times New Roman"/>
          <w:b/>
          <w:bCs/>
        </w:rPr>
        <w:t xml:space="preserve">: Form, Denomination and </w:t>
      </w:r>
      <w:r w:rsidR="009503A2">
        <w:rPr>
          <w:rFonts w:cs="Times New Roman"/>
          <w:b/>
          <w:bCs/>
        </w:rPr>
        <w:t>Title</w:t>
      </w:r>
    </w:p>
    <w:p w14:paraId="3DA259FD" w14:textId="5D493EF5" w:rsidR="002C7B80" w:rsidRPr="002C7B80" w:rsidRDefault="002C7B80" w:rsidP="002C7B80">
      <w:pPr>
        <w:pStyle w:val="BodyText"/>
        <w:rPr>
          <w:rFonts w:cs="Times New Roman"/>
          <w:lang w:val="en-US"/>
        </w:rPr>
      </w:pPr>
      <w:r w:rsidRPr="002C7B80">
        <w:rPr>
          <w:rFonts w:cs="Times New Roman"/>
          <w:lang w:val="en-US"/>
        </w:rPr>
        <w:t>Sub-condition (</w:t>
      </w:r>
      <w:r w:rsidR="009503A2">
        <w:rPr>
          <w:rFonts w:cs="Times New Roman"/>
          <w:lang w:val="en-US"/>
        </w:rPr>
        <w:t>e</w:t>
      </w:r>
      <w:r w:rsidRPr="002C7B80">
        <w:rPr>
          <w:rFonts w:cs="Times New Roman"/>
          <w:lang w:val="en-US"/>
        </w:rPr>
        <w:t>) (</w:t>
      </w:r>
      <w:r w:rsidR="009503A2" w:rsidRPr="009503A2">
        <w:rPr>
          <w:rFonts w:cs="Times New Roman"/>
          <w:i/>
          <w:iCs/>
          <w:lang w:val="en-US"/>
        </w:rPr>
        <w:t>Dematerialised Notes</w:t>
      </w:r>
      <w:r w:rsidRPr="002C7B80">
        <w:rPr>
          <w:rFonts w:cs="Times New Roman"/>
          <w:lang w:val="en-US"/>
        </w:rPr>
        <w:t>)</w:t>
      </w:r>
      <w:r w:rsidR="00D73BBE">
        <w:rPr>
          <w:rFonts w:cs="Times New Roman"/>
          <w:lang w:val="en-US"/>
        </w:rPr>
        <w:t xml:space="preserve"> </w:t>
      </w:r>
      <w:r w:rsidRPr="002C7B80">
        <w:rPr>
          <w:rFonts w:cs="Times New Roman"/>
          <w:lang w:val="en-US"/>
        </w:rPr>
        <w:t>will be</w:t>
      </w:r>
      <w:r w:rsidRPr="002C7B80">
        <w:rPr>
          <w:rFonts w:cs="Times New Roman"/>
          <w:i/>
          <w:iCs/>
          <w:lang w:val="en-US"/>
        </w:rPr>
        <w:t xml:space="preserve"> </w:t>
      </w:r>
      <w:r w:rsidRPr="002C7B80">
        <w:rPr>
          <w:rFonts w:cs="Times New Roman"/>
          <w:lang w:val="en-US"/>
        </w:rPr>
        <w:t>replaced by the following:</w:t>
      </w:r>
    </w:p>
    <w:p w14:paraId="18630951" w14:textId="5AF7AFCD" w:rsidR="002C7B80" w:rsidRPr="002C7B80" w:rsidRDefault="002C7B80" w:rsidP="00612259">
      <w:pPr>
        <w:pStyle w:val="BodyText"/>
        <w:ind w:left="720" w:hanging="720"/>
        <w:rPr>
          <w:rFonts w:cs="Times New Roman"/>
          <w:lang w:val="en-US"/>
        </w:rPr>
      </w:pPr>
      <w:r w:rsidRPr="002C7B80">
        <w:rPr>
          <w:rFonts w:cs="Times New Roman"/>
          <w:lang w:val="en-US"/>
        </w:rPr>
        <w:t>(</w:t>
      </w:r>
      <w:r w:rsidR="009503A2">
        <w:rPr>
          <w:rFonts w:cs="Times New Roman"/>
          <w:lang w:val="en-US"/>
        </w:rPr>
        <w:t>e</w:t>
      </w:r>
      <w:r w:rsidRPr="002C7B80">
        <w:rPr>
          <w:rFonts w:cs="Times New Roman"/>
          <w:lang w:val="en-US"/>
        </w:rPr>
        <w:t xml:space="preserve">) </w:t>
      </w:r>
      <w:r w:rsidR="00612259">
        <w:rPr>
          <w:rFonts w:cs="Times New Roman"/>
          <w:lang w:val="en-US"/>
        </w:rPr>
        <w:tab/>
      </w:r>
      <w:r w:rsidR="009503A2" w:rsidRPr="009503A2">
        <w:rPr>
          <w:rFonts w:cs="Times New Roman"/>
          <w:i/>
          <w:iCs/>
          <w:lang w:val="en-US"/>
        </w:rPr>
        <w:t>Dematerialised Notes</w:t>
      </w:r>
      <w:r w:rsidR="009503A2">
        <w:rPr>
          <w:rFonts w:cs="Times New Roman"/>
          <w:i/>
          <w:iCs/>
          <w:lang w:val="en-US"/>
        </w:rPr>
        <w:t xml:space="preserve"> – form and denomination</w:t>
      </w:r>
      <w:r w:rsidRPr="002C7B80">
        <w:rPr>
          <w:rFonts w:cs="Times New Roman"/>
          <w:lang w:val="en-US"/>
        </w:rPr>
        <w:t>: The</w:t>
      </w:r>
      <w:r w:rsidR="009503A2">
        <w:rPr>
          <w:rFonts w:cs="Times New Roman"/>
          <w:lang w:val="en-US"/>
        </w:rPr>
        <w:t xml:space="preserve"> Dematerialised</w:t>
      </w:r>
      <w:r w:rsidRPr="002C7B80">
        <w:rPr>
          <w:rFonts w:cs="Times New Roman"/>
          <w:lang w:val="en-US"/>
        </w:rPr>
        <w:t xml:space="preserve"> </w:t>
      </w:r>
      <w:r w:rsidR="009503A2">
        <w:rPr>
          <w:rFonts w:cs="Times New Roman"/>
          <w:lang w:val="en-US"/>
        </w:rPr>
        <w:t>N</w:t>
      </w:r>
      <w:r w:rsidRPr="002C7B80">
        <w:rPr>
          <w:rFonts w:cs="Times New Roman"/>
          <w:lang w:val="en-US"/>
        </w:rPr>
        <w:t xml:space="preserve">otes are in </w:t>
      </w:r>
      <w:r w:rsidR="009503A2">
        <w:rPr>
          <w:rFonts w:cs="Times New Roman"/>
          <w:lang w:val="en-US"/>
        </w:rPr>
        <w:t xml:space="preserve"> </w:t>
      </w:r>
      <w:r w:rsidRPr="002C7B80">
        <w:rPr>
          <w:rFonts w:cs="Times New Roman"/>
          <w:lang w:val="en-US"/>
        </w:rPr>
        <w:t>uncertificated registered form in</w:t>
      </w:r>
      <w:r w:rsidR="009503A2">
        <w:rPr>
          <w:rFonts w:cs="Times New Roman"/>
          <w:lang w:val="en-US"/>
        </w:rPr>
        <w:t xml:space="preserve"> </w:t>
      </w:r>
      <w:r w:rsidR="009503A2" w:rsidRPr="009503A2">
        <w:rPr>
          <w:rFonts w:cs="Times New Roman"/>
        </w:rPr>
        <w:t>the Specified Denomination(s), which may include a minimum denomination specified in the relevant Final Terms</w:t>
      </w:r>
      <w:r w:rsidR="009503A2">
        <w:rPr>
          <w:rFonts w:cs="Times New Roman"/>
        </w:rPr>
        <w:t>.</w:t>
      </w:r>
    </w:p>
    <w:p w14:paraId="1F7F8626" w14:textId="6BE741DA" w:rsidR="002C7B80" w:rsidRDefault="00AC364C" w:rsidP="002C7B80">
      <w:pPr>
        <w:pStyle w:val="BodyText"/>
        <w:rPr>
          <w:rFonts w:cs="Times New Roman"/>
          <w:lang w:val="en-US"/>
        </w:rPr>
      </w:pPr>
      <w:bookmarkStart w:id="6" w:name="_Hlk192662646"/>
      <w:r>
        <w:rPr>
          <w:rFonts w:cs="Times New Roman"/>
          <w:lang w:val="en-US"/>
        </w:rPr>
        <w:t>Sub-condition</w:t>
      </w:r>
      <w:r w:rsidR="004F0BE2">
        <w:rPr>
          <w:rFonts w:cs="Times New Roman"/>
          <w:lang w:val="en-US"/>
        </w:rPr>
        <w:t>s</w:t>
      </w:r>
      <w:r>
        <w:rPr>
          <w:rFonts w:cs="Times New Roman"/>
          <w:lang w:val="en-US"/>
        </w:rPr>
        <w:t xml:space="preserve"> (f) (</w:t>
      </w:r>
      <w:r w:rsidRPr="00AC364C">
        <w:rPr>
          <w:rFonts w:cs="Times New Roman"/>
          <w:i/>
          <w:iCs/>
          <w:lang w:val="en-US"/>
        </w:rPr>
        <w:t>Dematerialised Notes Nominee</w:t>
      </w:r>
      <w:r>
        <w:rPr>
          <w:rFonts w:cs="Times New Roman"/>
          <w:lang w:val="en-US"/>
        </w:rPr>
        <w:t>)</w:t>
      </w:r>
      <w:r w:rsidR="004F0BE2">
        <w:rPr>
          <w:rFonts w:cs="Times New Roman"/>
          <w:lang w:val="en-US"/>
        </w:rPr>
        <w:t xml:space="preserve"> and (g) (</w:t>
      </w:r>
      <w:r w:rsidR="004F0BE2" w:rsidRPr="00AC364C">
        <w:rPr>
          <w:rFonts w:cs="Times New Roman"/>
          <w:i/>
          <w:iCs/>
        </w:rPr>
        <w:t>Title to Dematerialised Notes</w:t>
      </w:r>
      <w:r w:rsidR="004F0BE2">
        <w:rPr>
          <w:rFonts w:cs="Times New Roman"/>
          <w:i/>
          <w:iCs/>
        </w:rPr>
        <w:t>)</w:t>
      </w:r>
      <w:r w:rsidR="00D73BBE">
        <w:rPr>
          <w:rFonts w:cs="Times New Roman"/>
          <w:lang w:val="en-US"/>
        </w:rPr>
        <w:t xml:space="preserve"> </w:t>
      </w:r>
      <w:r w:rsidR="002C7B80" w:rsidRPr="002C7B80">
        <w:rPr>
          <w:rFonts w:cs="Times New Roman"/>
          <w:lang w:val="en-US"/>
        </w:rPr>
        <w:t xml:space="preserve">will be replaced by the following: </w:t>
      </w:r>
    </w:p>
    <w:p w14:paraId="3488D88B" w14:textId="6AB63E89" w:rsidR="007123F8" w:rsidRDefault="002C7B80" w:rsidP="001332DE">
      <w:pPr>
        <w:pStyle w:val="BodyText"/>
        <w:ind w:left="720" w:hanging="720"/>
        <w:rPr>
          <w:rFonts w:cs="Times New Roman"/>
        </w:rPr>
      </w:pPr>
      <w:r w:rsidRPr="002C7B80">
        <w:rPr>
          <w:rFonts w:cs="Times New Roman"/>
          <w:lang w:val="en-US"/>
        </w:rPr>
        <w:t>(</w:t>
      </w:r>
      <w:r w:rsidR="007123F8">
        <w:rPr>
          <w:rFonts w:cs="Times New Roman"/>
          <w:lang w:val="en-US"/>
        </w:rPr>
        <w:t>f</w:t>
      </w:r>
      <w:r w:rsidRPr="002C7B80">
        <w:rPr>
          <w:rFonts w:cs="Times New Roman"/>
          <w:lang w:val="en-US"/>
        </w:rPr>
        <w:t>)</w:t>
      </w:r>
      <w:r w:rsidRPr="002C7B80">
        <w:rPr>
          <w:rFonts w:cs="Times New Roman"/>
          <w:lang w:val="en-US"/>
        </w:rPr>
        <w:tab/>
      </w:r>
      <w:r w:rsidR="00AC364C" w:rsidRPr="00AC364C">
        <w:rPr>
          <w:rFonts w:cs="Times New Roman"/>
          <w:i/>
          <w:iCs/>
          <w:lang w:val="en-US"/>
        </w:rPr>
        <w:t xml:space="preserve">Conversion </w:t>
      </w:r>
      <w:r w:rsidRPr="002C7B80">
        <w:rPr>
          <w:rFonts w:cs="Times New Roman"/>
          <w:i/>
          <w:iCs/>
          <w:lang w:val="en-US"/>
        </w:rPr>
        <w:t xml:space="preserve">Register: </w:t>
      </w:r>
      <w:r w:rsidRPr="002C7B80">
        <w:rPr>
          <w:rFonts w:cs="Times New Roman"/>
          <w:lang w:val="en-US"/>
        </w:rPr>
        <w:t xml:space="preserve">Each person recorded as a holder of a principal amount of the </w:t>
      </w:r>
      <w:r w:rsidR="00AC364C">
        <w:rPr>
          <w:rFonts w:cs="Times New Roman"/>
          <w:lang w:val="en-US"/>
        </w:rPr>
        <w:t xml:space="preserve">Dematerialised </w:t>
      </w:r>
      <w:r w:rsidRPr="002C7B80">
        <w:rPr>
          <w:rFonts w:cs="Times New Roman"/>
          <w:lang w:val="en-US"/>
        </w:rPr>
        <w:t xml:space="preserve">Notes for the time being in the register </w:t>
      </w:r>
      <w:r w:rsidR="00F841E2">
        <w:rPr>
          <w:rFonts w:cs="Times New Roman"/>
          <w:lang w:val="en-US"/>
        </w:rPr>
        <w:t xml:space="preserve">created </w:t>
      </w:r>
      <w:r w:rsidR="00F841E2">
        <w:rPr>
          <w:rFonts w:cs="Times New Roman"/>
        </w:rPr>
        <w:t>upon conversion of the Dematerialised Notes into uncertificated registered form</w:t>
      </w:r>
      <w:r w:rsidRPr="002C7B80">
        <w:rPr>
          <w:rFonts w:cs="Times New Roman"/>
        </w:rPr>
        <w:t xml:space="preserve"> (the "</w:t>
      </w:r>
      <w:r w:rsidR="00AC364C" w:rsidRPr="00AC364C">
        <w:rPr>
          <w:rFonts w:cs="Times New Roman"/>
          <w:b/>
          <w:bCs/>
        </w:rPr>
        <w:t>Conversion</w:t>
      </w:r>
      <w:r w:rsidR="00AC364C">
        <w:rPr>
          <w:rFonts w:cs="Times New Roman"/>
        </w:rPr>
        <w:t xml:space="preserve"> </w:t>
      </w:r>
      <w:r w:rsidRPr="002C7B80">
        <w:rPr>
          <w:rFonts w:cs="Times New Roman"/>
          <w:b/>
          <w:bCs/>
        </w:rPr>
        <w:t>Register</w:t>
      </w:r>
      <w:r w:rsidRPr="002C7B80">
        <w:rPr>
          <w:rFonts w:cs="Times New Roman"/>
        </w:rPr>
        <w:t xml:space="preserve">") </w:t>
      </w:r>
      <w:r w:rsidRPr="002C7B80">
        <w:rPr>
          <w:rFonts w:cs="Times New Roman"/>
          <w:lang w:val="en-US"/>
        </w:rPr>
        <w:t xml:space="preserve">shall hold legal title to such </w:t>
      </w:r>
      <w:r w:rsidR="00AC364C">
        <w:rPr>
          <w:rFonts w:cs="Times New Roman"/>
          <w:lang w:val="en-US"/>
        </w:rPr>
        <w:t xml:space="preserve">Dematerialised </w:t>
      </w:r>
      <w:r w:rsidRPr="002C7B80">
        <w:rPr>
          <w:rFonts w:cs="Times New Roman"/>
          <w:lang w:val="en-US"/>
        </w:rPr>
        <w:t>Notes. References in these Conditions to the "</w:t>
      </w:r>
      <w:r w:rsidRPr="002C7B80">
        <w:rPr>
          <w:rFonts w:cs="Times New Roman"/>
          <w:b/>
          <w:bCs/>
          <w:lang w:val="en-US"/>
        </w:rPr>
        <w:t>Holders</w:t>
      </w:r>
      <w:r w:rsidRPr="002C7B80">
        <w:rPr>
          <w:rFonts w:cs="Times New Roman"/>
          <w:lang w:val="en-US"/>
        </w:rPr>
        <w:t>" or "</w:t>
      </w:r>
      <w:r w:rsidRPr="002C7B80">
        <w:rPr>
          <w:rFonts w:cs="Times New Roman"/>
          <w:b/>
          <w:bCs/>
          <w:lang w:val="en-US"/>
        </w:rPr>
        <w:t>Noteholders</w:t>
      </w:r>
      <w:r w:rsidRPr="002C7B80">
        <w:rPr>
          <w:rFonts w:cs="Times New Roman"/>
          <w:lang w:val="en-US"/>
        </w:rPr>
        <w:t xml:space="preserve">" are to each such person so recorded as a holder of </w:t>
      </w:r>
      <w:r w:rsidR="00AC364C">
        <w:rPr>
          <w:rFonts w:cs="Times New Roman"/>
          <w:lang w:val="en-US"/>
        </w:rPr>
        <w:t xml:space="preserve">Dematerialised </w:t>
      </w:r>
      <w:r w:rsidRPr="002C7B80">
        <w:rPr>
          <w:rFonts w:cs="Times New Roman"/>
          <w:lang w:val="en-US"/>
        </w:rPr>
        <w:t xml:space="preserve">Notes in the </w:t>
      </w:r>
      <w:r w:rsidR="00935674">
        <w:rPr>
          <w:rFonts w:cs="Times New Roman"/>
          <w:lang w:val="en-US"/>
        </w:rPr>
        <w:t xml:space="preserve">Conversion </w:t>
      </w:r>
      <w:r w:rsidRPr="002C7B80">
        <w:rPr>
          <w:rFonts w:cs="Times New Roman"/>
          <w:lang w:val="en-US"/>
        </w:rPr>
        <w:t xml:space="preserve">Register. The </w:t>
      </w:r>
      <w:r w:rsidR="00935674">
        <w:rPr>
          <w:rFonts w:cs="Times New Roman"/>
          <w:lang w:val="en-US"/>
        </w:rPr>
        <w:t xml:space="preserve">Conversion </w:t>
      </w:r>
      <w:r w:rsidRPr="002C7B80">
        <w:rPr>
          <w:rFonts w:cs="Times New Roman"/>
          <w:lang w:val="en-US"/>
        </w:rPr>
        <w:t xml:space="preserve">Register shall be </w:t>
      </w:r>
      <w:r w:rsidRPr="002C7B80">
        <w:rPr>
          <w:rFonts w:cs="Times New Roman"/>
        </w:rPr>
        <w:t>maintained in respect of the Notes by the entity appointed as registrar by the Issuer (the "</w:t>
      </w:r>
      <w:r w:rsidR="00BB573F" w:rsidRPr="00BB573F">
        <w:rPr>
          <w:rFonts w:cs="Times New Roman"/>
          <w:b/>
          <w:bCs/>
        </w:rPr>
        <w:t>Co</w:t>
      </w:r>
      <w:r w:rsidR="00BB573F">
        <w:rPr>
          <w:rFonts w:cs="Times New Roman"/>
          <w:b/>
          <w:bCs/>
        </w:rPr>
        <w:t>n</w:t>
      </w:r>
      <w:r w:rsidR="00BB573F" w:rsidRPr="00BB573F">
        <w:rPr>
          <w:rFonts w:cs="Times New Roman"/>
          <w:b/>
          <w:bCs/>
        </w:rPr>
        <w:t xml:space="preserve">version </w:t>
      </w:r>
      <w:r w:rsidRPr="002C7B80">
        <w:rPr>
          <w:rFonts w:cs="Times New Roman"/>
          <w:b/>
          <w:bCs/>
        </w:rPr>
        <w:t>Registrar</w:t>
      </w:r>
      <w:r w:rsidRPr="002C7B80">
        <w:rPr>
          <w:rFonts w:cs="Times New Roman"/>
        </w:rPr>
        <w:t xml:space="preserve">") in accordance with the terms of an agency agreement entered into between the Issuer and the </w:t>
      </w:r>
      <w:r w:rsidR="00BB573F">
        <w:rPr>
          <w:rFonts w:cs="Times New Roman"/>
        </w:rPr>
        <w:t xml:space="preserve">Conversion </w:t>
      </w:r>
      <w:r w:rsidRPr="002C7B80">
        <w:rPr>
          <w:rFonts w:cs="Times New Roman"/>
        </w:rPr>
        <w:t>Registrar (the "</w:t>
      </w:r>
      <w:r w:rsidRPr="002C7B80">
        <w:rPr>
          <w:rFonts w:cs="Times New Roman"/>
          <w:b/>
          <w:bCs/>
        </w:rPr>
        <w:t>Registrar Agency Agreement</w:t>
      </w:r>
      <w:r w:rsidRPr="002C7B80">
        <w:rPr>
          <w:rFonts w:cs="Times New Roman"/>
        </w:rPr>
        <w:t>"</w:t>
      </w:r>
      <w:r w:rsidR="00AC364C">
        <w:rPr>
          <w:rFonts w:cs="Times New Roman"/>
        </w:rPr>
        <w:t>)</w:t>
      </w:r>
      <w:r w:rsidRPr="002C7B80">
        <w:rPr>
          <w:rFonts w:cs="Times New Roman"/>
        </w:rPr>
        <w:t>.</w:t>
      </w:r>
      <w:r w:rsidR="00AC364C">
        <w:rPr>
          <w:rFonts w:cs="Times New Roman"/>
        </w:rPr>
        <w:t xml:space="preserve"> </w:t>
      </w:r>
    </w:p>
    <w:p w14:paraId="7A4A2D94" w14:textId="6C89FA30" w:rsidR="002C7B80" w:rsidRDefault="007123F8" w:rsidP="001332DE">
      <w:pPr>
        <w:pStyle w:val="BodyText"/>
        <w:ind w:left="720" w:hanging="720"/>
        <w:rPr>
          <w:rFonts w:cs="Times New Roman"/>
        </w:rPr>
      </w:pPr>
      <w:r>
        <w:rPr>
          <w:rFonts w:cs="Times New Roman"/>
        </w:rPr>
        <w:t>(g)</w:t>
      </w:r>
      <w:r>
        <w:rPr>
          <w:rFonts w:cs="Times New Roman"/>
        </w:rPr>
        <w:tab/>
      </w:r>
      <w:r w:rsidRPr="007123F8">
        <w:rPr>
          <w:rFonts w:cs="Times New Roman"/>
          <w:i/>
          <w:iCs/>
        </w:rPr>
        <w:t>Document of title</w:t>
      </w:r>
      <w:r>
        <w:rPr>
          <w:rFonts w:cs="Times New Roman"/>
        </w:rPr>
        <w:t xml:space="preserve">:  </w:t>
      </w:r>
      <w:r w:rsidR="00AC364C" w:rsidRPr="002C7B80">
        <w:rPr>
          <w:rFonts w:cs="Times New Roman"/>
          <w:lang w:val="en-US"/>
        </w:rPr>
        <w:t>N</w:t>
      </w:r>
      <w:r w:rsidR="00AC364C" w:rsidRPr="002C7B80">
        <w:rPr>
          <w:rFonts w:cs="Times New Roman"/>
        </w:rPr>
        <w:t xml:space="preserve">o physical document of title will be issued in respect of the </w:t>
      </w:r>
      <w:r w:rsidR="00AC364C" w:rsidRPr="00AC364C">
        <w:rPr>
          <w:rFonts w:cs="Times New Roman"/>
        </w:rPr>
        <w:t xml:space="preserve">Dematerialised </w:t>
      </w:r>
      <w:r w:rsidR="00AC364C" w:rsidRPr="002C7B80">
        <w:rPr>
          <w:rFonts w:cs="Times New Roman"/>
        </w:rPr>
        <w:t>Notes</w:t>
      </w:r>
      <w:r>
        <w:rPr>
          <w:rFonts w:cs="Times New Roman"/>
        </w:rPr>
        <w:t>.</w:t>
      </w:r>
    </w:p>
    <w:p w14:paraId="70FB0750" w14:textId="21D64015" w:rsidR="004F0BE2" w:rsidRDefault="004F0BE2" w:rsidP="002C7B80">
      <w:pPr>
        <w:pStyle w:val="BodyText"/>
        <w:rPr>
          <w:rFonts w:cs="Times New Roman"/>
        </w:rPr>
      </w:pPr>
      <w:r>
        <w:rPr>
          <w:rFonts w:cs="Times New Roman"/>
        </w:rPr>
        <w:t>Sub-condition (i) (</w:t>
      </w:r>
      <w:r w:rsidRPr="004F0BE2">
        <w:rPr>
          <w:rFonts w:cs="Times New Roman"/>
          <w:i/>
          <w:iCs/>
        </w:rPr>
        <w:t>Issuance Record</w:t>
      </w:r>
      <w:r>
        <w:rPr>
          <w:rFonts w:cs="Times New Roman"/>
        </w:rPr>
        <w:t xml:space="preserve">) </w:t>
      </w:r>
      <w:r w:rsidR="007123F8">
        <w:rPr>
          <w:rFonts w:cs="Times New Roman"/>
        </w:rPr>
        <w:t xml:space="preserve">will be deleted but replaced by </w:t>
      </w:r>
    </w:p>
    <w:p w14:paraId="45E5F27F" w14:textId="197088B7" w:rsidR="004F0BE2" w:rsidRDefault="004F0BE2" w:rsidP="002C7B80">
      <w:pPr>
        <w:pStyle w:val="BodyText"/>
        <w:rPr>
          <w:rFonts w:cs="Times New Roman"/>
        </w:rPr>
      </w:pPr>
      <w:r>
        <w:rPr>
          <w:rFonts w:cs="Times New Roman"/>
        </w:rPr>
        <w:t xml:space="preserve">(i) </w:t>
      </w:r>
      <w:r w:rsidR="00612259">
        <w:rPr>
          <w:rFonts w:cs="Times New Roman"/>
        </w:rPr>
        <w:tab/>
      </w:r>
      <w:r>
        <w:rPr>
          <w:rFonts w:cs="Times New Roman"/>
        </w:rPr>
        <w:t>[</w:t>
      </w:r>
      <w:r w:rsidRPr="004F0BE2">
        <w:rPr>
          <w:rFonts w:cs="Times New Roman"/>
          <w:i/>
          <w:iCs/>
        </w:rPr>
        <w:t>intentionally left blank</w:t>
      </w:r>
      <w:r>
        <w:rPr>
          <w:rFonts w:cs="Times New Roman"/>
        </w:rPr>
        <w:t>]</w:t>
      </w:r>
    </w:p>
    <w:p w14:paraId="40462D7B" w14:textId="4C18C919" w:rsidR="004F0BE2" w:rsidRDefault="004F0BE2" w:rsidP="004F0BE2">
      <w:pPr>
        <w:pStyle w:val="BodyText"/>
        <w:rPr>
          <w:rFonts w:cs="Times New Roman"/>
          <w:lang w:val="en-US"/>
        </w:rPr>
      </w:pPr>
      <w:r>
        <w:rPr>
          <w:rFonts w:cs="Times New Roman"/>
        </w:rPr>
        <w:t>Sub-condition (j) (</w:t>
      </w:r>
      <w:r w:rsidRPr="004F0BE2">
        <w:rPr>
          <w:rFonts w:cs="Times New Roman"/>
          <w:i/>
          <w:iCs/>
        </w:rPr>
        <w:t>Principal amount of Dematerialised Notes</w:t>
      </w:r>
      <w:r>
        <w:rPr>
          <w:rFonts w:cs="Times New Roman"/>
        </w:rPr>
        <w:t>)</w:t>
      </w:r>
      <w:r w:rsidR="00D73BBE">
        <w:rPr>
          <w:rFonts w:cs="Times New Roman"/>
        </w:rPr>
        <w:t xml:space="preserve"> </w:t>
      </w:r>
      <w:r w:rsidRPr="002C7B80">
        <w:rPr>
          <w:rFonts w:cs="Times New Roman"/>
          <w:lang w:val="en-US"/>
        </w:rPr>
        <w:t xml:space="preserve">will be replaced by the following: </w:t>
      </w:r>
    </w:p>
    <w:p w14:paraId="077D081B" w14:textId="3CE616F3" w:rsidR="002C7B80" w:rsidRDefault="00612259" w:rsidP="00612259">
      <w:pPr>
        <w:pStyle w:val="BodyText"/>
        <w:ind w:left="720" w:hanging="720"/>
        <w:rPr>
          <w:rFonts w:cs="Times New Roman"/>
        </w:rPr>
      </w:pPr>
      <w:bookmarkStart w:id="7" w:name="_Hlk192662679"/>
      <w:r>
        <w:rPr>
          <w:rFonts w:cs="Times New Roman"/>
        </w:rPr>
        <w:t>(</w:t>
      </w:r>
      <w:r w:rsidR="007123F8">
        <w:rPr>
          <w:rFonts w:cs="Times New Roman"/>
        </w:rPr>
        <w:t>j</w:t>
      </w:r>
      <w:r>
        <w:rPr>
          <w:rFonts w:cs="Times New Roman"/>
        </w:rPr>
        <w:t xml:space="preserve">) </w:t>
      </w:r>
      <w:r>
        <w:rPr>
          <w:rFonts w:cs="Times New Roman"/>
        </w:rPr>
        <w:tab/>
      </w:r>
      <w:r w:rsidR="002C7B80" w:rsidRPr="002C7B80">
        <w:rPr>
          <w:rFonts w:cs="Times New Roman"/>
          <w:i/>
          <w:iCs/>
        </w:rPr>
        <w:t>Principal amount</w:t>
      </w:r>
      <w:r w:rsidR="002C7B80" w:rsidRPr="002C7B80">
        <w:rPr>
          <w:rFonts w:cs="Times New Roman"/>
        </w:rPr>
        <w:t>:</w:t>
      </w:r>
      <w:r w:rsidR="002C7B80" w:rsidRPr="002C7B80">
        <w:rPr>
          <w:rFonts w:cs="Times New Roman"/>
          <w:lang w:val="en-US"/>
        </w:rPr>
        <w:t xml:space="preserve"> </w:t>
      </w:r>
      <w:r w:rsidR="002C7B80" w:rsidRPr="002C7B80">
        <w:rPr>
          <w:rFonts w:cs="Times New Roman"/>
        </w:rPr>
        <w:t xml:space="preserve">The </w:t>
      </w:r>
      <w:r w:rsidR="004F0BE2">
        <w:rPr>
          <w:rFonts w:cs="Times New Roman"/>
        </w:rPr>
        <w:t>aggregate</w:t>
      </w:r>
      <w:r w:rsidR="001332DE">
        <w:rPr>
          <w:rFonts w:cs="Times New Roman"/>
        </w:rPr>
        <w:t xml:space="preserve"> </w:t>
      </w:r>
      <w:r w:rsidR="002C7B80" w:rsidRPr="002C7B80">
        <w:rPr>
          <w:rFonts w:cs="Times New Roman"/>
        </w:rPr>
        <w:t xml:space="preserve">principal amount of </w:t>
      </w:r>
      <w:r w:rsidR="00F841E2">
        <w:rPr>
          <w:rFonts w:cs="Times New Roman"/>
        </w:rPr>
        <w:t>a Series of</w:t>
      </w:r>
      <w:r w:rsidR="004F0BE2">
        <w:rPr>
          <w:rFonts w:cs="Times New Roman"/>
        </w:rPr>
        <w:t xml:space="preserve"> Dematerialised</w:t>
      </w:r>
      <w:r w:rsidR="002C7B80" w:rsidRPr="002C7B80">
        <w:rPr>
          <w:rFonts w:cs="Times New Roman"/>
        </w:rPr>
        <w:t xml:space="preserve"> Notes shall be the aggregate principal amount for the time being recorded in relation to the </w:t>
      </w:r>
      <w:r w:rsidR="004F0BE2">
        <w:rPr>
          <w:rFonts w:cs="Times New Roman"/>
        </w:rPr>
        <w:t xml:space="preserve">Dematerialised </w:t>
      </w:r>
      <w:r w:rsidR="002C7B80" w:rsidRPr="002C7B80">
        <w:rPr>
          <w:rFonts w:cs="Times New Roman"/>
        </w:rPr>
        <w:t>Notes in the</w:t>
      </w:r>
      <w:r w:rsidR="007123F8">
        <w:rPr>
          <w:rFonts w:cs="Times New Roman"/>
        </w:rPr>
        <w:t xml:space="preserve"> Conversion</w:t>
      </w:r>
      <w:r w:rsidR="002C7B80" w:rsidRPr="002C7B80">
        <w:rPr>
          <w:rFonts w:cs="Times New Roman"/>
        </w:rPr>
        <w:t xml:space="preserve"> Register.</w:t>
      </w:r>
    </w:p>
    <w:p w14:paraId="609B6ED5" w14:textId="67691203" w:rsidR="00612259" w:rsidRDefault="004F0BE2" w:rsidP="00612259">
      <w:pPr>
        <w:pStyle w:val="BodyText"/>
        <w:rPr>
          <w:rFonts w:cs="Times New Roman"/>
          <w:lang w:val="en-US"/>
        </w:rPr>
      </w:pPr>
      <w:r>
        <w:rPr>
          <w:rFonts w:cs="Times New Roman"/>
          <w:lang w:val="en-US"/>
        </w:rPr>
        <w:t>Sub-conditions (</w:t>
      </w:r>
      <w:r w:rsidR="007123F8">
        <w:rPr>
          <w:rFonts w:cs="Times New Roman"/>
          <w:lang w:val="en-US"/>
        </w:rPr>
        <w:t>l</w:t>
      </w:r>
      <w:r>
        <w:rPr>
          <w:rFonts w:cs="Times New Roman"/>
          <w:lang w:val="en-US"/>
        </w:rPr>
        <w:t>) (</w:t>
      </w:r>
      <w:r w:rsidRPr="004F0BE2">
        <w:rPr>
          <w:rFonts w:cs="Times New Roman"/>
          <w:i/>
          <w:iCs/>
          <w:lang w:val="en-US"/>
        </w:rPr>
        <w:t>Transfers of</w:t>
      </w:r>
      <w:r>
        <w:rPr>
          <w:rFonts w:cs="Times New Roman"/>
          <w:lang w:val="en-US"/>
        </w:rPr>
        <w:t xml:space="preserve"> </w:t>
      </w:r>
      <w:r w:rsidRPr="00AC364C">
        <w:rPr>
          <w:rFonts w:cs="Times New Roman"/>
          <w:i/>
          <w:iCs/>
          <w:lang w:val="en-US"/>
        </w:rPr>
        <w:t>Dematerialised Notes</w:t>
      </w:r>
      <w:r>
        <w:rPr>
          <w:rFonts w:cs="Times New Roman"/>
          <w:lang w:val="en-US"/>
        </w:rPr>
        <w:t>)</w:t>
      </w:r>
      <w:r w:rsidR="00D73BBE">
        <w:rPr>
          <w:rFonts w:cs="Times New Roman"/>
          <w:lang w:val="en-US"/>
        </w:rPr>
        <w:t xml:space="preserve"> </w:t>
      </w:r>
      <w:r w:rsidR="00612259" w:rsidRPr="002C7B80">
        <w:rPr>
          <w:rFonts w:cs="Times New Roman"/>
          <w:lang w:val="en-US"/>
        </w:rPr>
        <w:t xml:space="preserve">will be replaced by the following: </w:t>
      </w:r>
    </w:p>
    <w:p w14:paraId="165DB8E4" w14:textId="0C9DFEBC" w:rsidR="002C7B80" w:rsidRPr="002C7B80" w:rsidRDefault="002C7B80" w:rsidP="001332DE">
      <w:pPr>
        <w:pStyle w:val="BodyText"/>
        <w:ind w:left="720" w:hanging="720"/>
        <w:rPr>
          <w:rFonts w:cs="Times New Roman"/>
          <w:lang w:val="en-US"/>
        </w:rPr>
      </w:pPr>
      <w:bookmarkStart w:id="8" w:name="_Hlk192677209"/>
      <w:bookmarkEnd w:id="7"/>
      <w:r w:rsidRPr="002C7B80">
        <w:rPr>
          <w:rFonts w:cs="Times New Roman"/>
          <w:lang w:val="en-US"/>
        </w:rPr>
        <w:t>(</w:t>
      </w:r>
      <w:r w:rsidR="00612259">
        <w:rPr>
          <w:rFonts w:cs="Times New Roman"/>
          <w:lang w:val="en-US"/>
        </w:rPr>
        <w:t>l</w:t>
      </w:r>
      <w:r w:rsidRPr="002C7B80">
        <w:rPr>
          <w:rFonts w:cs="Times New Roman"/>
          <w:lang w:val="en-US"/>
        </w:rPr>
        <w:t>)</w:t>
      </w:r>
      <w:r w:rsidRPr="002C7B80">
        <w:rPr>
          <w:rFonts w:cs="Times New Roman"/>
          <w:lang w:val="en-US"/>
        </w:rPr>
        <w:tab/>
      </w:r>
      <w:r w:rsidRPr="002C7B80">
        <w:rPr>
          <w:rFonts w:cs="Times New Roman"/>
          <w:i/>
          <w:iCs/>
          <w:lang w:val="en-US"/>
        </w:rPr>
        <w:t>Transfers</w:t>
      </w:r>
      <w:r w:rsidR="00612259">
        <w:rPr>
          <w:rFonts w:cs="Times New Roman"/>
          <w:i/>
          <w:iCs/>
          <w:lang w:val="en-US"/>
        </w:rPr>
        <w:t xml:space="preserve"> and registration of Dematerialised Notes</w:t>
      </w:r>
      <w:r w:rsidRPr="002C7B80">
        <w:rPr>
          <w:rFonts w:cs="Times New Roman"/>
          <w:lang w:val="en-US"/>
        </w:rPr>
        <w:t>:  Subject to paragraphs (</w:t>
      </w:r>
      <w:r w:rsidR="00612259">
        <w:rPr>
          <w:rFonts w:cs="Times New Roman"/>
          <w:lang w:val="en-US"/>
        </w:rPr>
        <w:t>o</w:t>
      </w:r>
      <w:r w:rsidRPr="002C7B80">
        <w:rPr>
          <w:rFonts w:cs="Times New Roman"/>
          <w:lang w:val="en-US"/>
        </w:rPr>
        <w:t>) (</w:t>
      </w:r>
      <w:r w:rsidRPr="002C7B80">
        <w:rPr>
          <w:rFonts w:cs="Times New Roman"/>
          <w:i/>
          <w:iCs/>
          <w:lang w:val="en-US"/>
        </w:rPr>
        <w:t>Closed periods</w:t>
      </w:r>
      <w:r w:rsidRPr="002C7B80">
        <w:rPr>
          <w:rFonts w:cs="Times New Roman"/>
          <w:lang w:val="en-US"/>
        </w:rPr>
        <w:t>) and (</w:t>
      </w:r>
      <w:r w:rsidR="001332DE" w:rsidRPr="00935674">
        <w:rPr>
          <w:rFonts w:cs="Times New Roman"/>
          <w:lang w:val="en-US"/>
        </w:rPr>
        <w:t>p</w:t>
      </w:r>
      <w:r w:rsidRPr="002C7B80">
        <w:rPr>
          <w:rFonts w:cs="Times New Roman"/>
          <w:lang w:val="en-US"/>
        </w:rPr>
        <w:t>) (</w:t>
      </w:r>
      <w:r w:rsidRPr="002C7B80">
        <w:rPr>
          <w:rFonts w:cs="Times New Roman"/>
          <w:i/>
          <w:iCs/>
          <w:lang w:val="en-US"/>
        </w:rPr>
        <w:t>Regulations  concerning transfers and registration</w:t>
      </w:r>
      <w:r w:rsidRPr="002C7B80">
        <w:rPr>
          <w:rFonts w:cs="Times New Roman"/>
          <w:lang w:val="en-US"/>
        </w:rPr>
        <w:t xml:space="preserve">) below, </w:t>
      </w:r>
      <w:r w:rsidR="00F841E2">
        <w:rPr>
          <w:rFonts w:cs="Times New Roman"/>
          <w:lang w:val="en-US"/>
        </w:rPr>
        <w:t>a Holder's Dematerialised</w:t>
      </w:r>
      <w:r w:rsidRPr="002C7B80">
        <w:rPr>
          <w:rFonts w:cs="Times New Roman"/>
          <w:lang w:val="en-US"/>
        </w:rPr>
        <w:t xml:space="preserve"> Note</w:t>
      </w:r>
      <w:r w:rsidR="00F841E2">
        <w:rPr>
          <w:rFonts w:cs="Times New Roman"/>
          <w:lang w:val="en-US"/>
        </w:rPr>
        <w:t>s</w:t>
      </w:r>
      <w:r w:rsidRPr="002C7B80">
        <w:rPr>
          <w:rFonts w:cs="Times New Roman"/>
          <w:lang w:val="en-US"/>
        </w:rPr>
        <w:t xml:space="preserve"> may be transferred by submitting a duly completed transfer form (in the form set out in the Registrar Agency Agreement) to the </w:t>
      </w:r>
      <w:r w:rsidR="00BB573F">
        <w:rPr>
          <w:rFonts w:cs="Times New Roman"/>
          <w:lang w:val="en-US"/>
        </w:rPr>
        <w:t xml:space="preserve">Conversion </w:t>
      </w:r>
      <w:r w:rsidRPr="002C7B80">
        <w:rPr>
          <w:rFonts w:cs="Times New Roman"/>
          <w:lang w:val="en-US"/>
        </w:rPr>
        <w:t xml:space="preserve">Registrar, together with such evidence as the </w:t>
      </w:r>
      <w:r w:rsidR="00BB573F">
        <w:rPr>
          <w:rFonts w:cs="Times New Roman"/>
          <w:lang w:val="en-US"/>
        </w:rPr>
        <w:t xml:space="preserve">Conversion </w:t>
      </w:r>
      <w:r w:rsidRPr="002C7B80">
        <w:rPr>
          <w:rFonts w:cs="Times New Roman"/>
          <w:lang w:val="en-US"/>
        </w:rPr>
        <w:t xml:space="preserve">Registrar may reasonably require to prove the title of the transferor and the authority of the individuals who have executed the form of transfer; </w:t>
      </w:r>
      <w:r w:rsidRPr="002C7B80">
        <w:rPr>
          <w:rFonts w:cs="Times New Roman"/>
          <w:i/>
          <w:iCs/>
          <w:lang w:val="en-US"/>
        </w:rPr>
        <w:t>provided, however, that</w:t>
      </w:r>
      <w:r w:rsidRPr="002C7B80">
        <w:rPr>
          <w:rFonts w:cs="Times New Roman"/>
          <w:lang w:val="en-US"/>
        </w:rPr>
        <w:t xml:space="preserve"> </w:t>
      </w:r>
      <w:r w:rsidR="00F841E2">
        <w:rPr>
          <w:rFonts w:cs="Times New Roman"/>
          <w:lang w:val="en-US"/>
        </w:rPr>
        <w:t xml:space="preserve">a Holder's </w:t>
      </w:r>
      <w:r w:rsidR="00935674">
        <w:rPr>
          <w:rFonts w:cs="Times New Roman"/>
          <w:lang w:val="en-US"/>
        </w:rPr>
        <w:t xml:space="preserve">Dematerialised </w:t>
      </w:r>
      <w:r w:rsidRPr="002C7B80">
        <w:rPr>
          <w:rFonts w:cs="Times New Roman"/>
          <w:lang w:val="en-US"/>
        </w:rPr>
        <w:t>Note</w:t>
      </w:r>
      <w:r w:rsidR="00F841E2">
        <w:rPr>
          <w:rFonts w:cs="Times New Roman"/>
          <w:lang w:val="en-US"/>
        </w:rPr>
        <w:t>s</w:t>
      </w:r>
      <w:r w:rsidRPr="002C7B80">
        <w:rPr>
          <w:rFonts w:cs="Times New Roman"/>
          <w:lang w:val="en-US"/>
        </w:rPr>
        <w:t xml:space="preserve"> may not be transferred unless the principal amount of </w:t>
      </w:r>
      <w:r w:rsidR="00935674">
        <w:rPr>
          <w:rFonts w:cs="Times New Roman"/>
          <w:lang w:val="en-US"/>
        </w:rPr>
        <w:t xml:space="preserve">Dematerialised </w:t>
      </w:r>
      <w:r w:rsidRPr="002C7B80">
        <w:rPr>
          <w:rFonts w:cs="Times New Roman"/>
          <w:lang w:val="en-US"/>
        </w:rPr>
        <w:t xml:space="preserve">Notes transferred and (where not all of the </w:t>
      </w:r>
      <w:r w:rsidR="00935674">
        <w:rPr>
          <w:rFonts w:cs="Times New Roman"/>
          <w:lang w:val="en-US"/>
        </w:rPr>
        <w:t xml:space="preserve">Dematerialised </w:t>
      </w:r>
      <w:r w:rsidRPr="002C7B80">
        <w:rPr>
          <w:rFonts w:cs="Times New Roman"/>
          <w:lang w:val="en-US"/>
        </w:rPr>
        <w:t xml:space="preserve">Notes held by a Holder are being transferred) the principal amount of the balance of </w:t>
      </w:r>
      <w:r w:rsidR="00935674">
        <w:rPr>
          <w:rFonts w:cs="Times New Roman"/>
          <w:lang w:val="en-US"/>
        </w:rPr>
        <w:t xml:space="preserve">Dematerialised </w:t>
      </w:r>
      <w:r w:rsidRPr="002C7B80">
        <w:rPr>
          <w:rFonts w:cs="Times New Roman"/>
          <w:lang w:val="en-US"/>
        </w:rPr>
        <w:t xml:space="preserve">Notes not transferred are </w:t>
      </w:r>
      <w:r w:rsidR="00A911CF">
        <w:rPr>
          <w:rFonts w:cs="Times New Roman"/>
          <w:lang w:val="en-US"/>
        </w:rPr>
        <w:t>Specified</w:t>
      </w:r>
      <w:r w:rsidR="00A911CF" w:rsidRPr="002C7B80">
        <w:rPr>
          <w:rFonts w:cs="Times New Roman"/>
          <w:lang w:val="en-US"/>
        </w:rPr>
        <w:t xml:space="preserve"> </w:t>
      </w:r>
      <w:r w:rsidRPr="002C7B80">
        <w:rPr>
          <w:rFonts w:cs="Times New Roman"/>
          <w:lang w:val="en-US"/>
        </w:rPr>
        <w:t xml:space="preserve">Denominations.  </w:t>
      </w:r>
      <w:r w:rsidR="00612259">
        <w:rPr>
          <w:rFonts w:cs="Times New Roman"/>
          <w:lang w:val="en-US"/>
        </w:rPr>
        <w:t xml:space="preserve"> </w:t>
      </w:r>
      <w:r w:rsidRPr="002C7B80">
        <w:rPr>
          <w:rFonts w:cs="Times New Roman"/>
          <w:lang w:val="en-US"/>
        </w:rPr>
        <w:t>Within five business days of the delivery of the duly executed transfer form and satisfactory evidence, the</w:t>
      </w:r>
      <w:r w:rsidR="00BB573F">
        <w:rPr>
          <w:rFonts w:cs="Times New Roman"/>
          <w:lang w:val="en-US"/>
        </w:rPr>
        <w:t xml:space="preserve"> Conversion</w:t>
      </w:r>
      <w:r w:rsidRPr="002C7B80">
        <w:rPr>
          <w:rFonts w:cs="Times New Roman"/>
          <w:lang w:val="en-US"/>
        </w:rPr>
        <w:t xml:space="preserve"> Registrar will register the transfer in question in the </w:t>
      </w:r>
      <w:r w:rsidR="00935674">
        <w:rPr>
          <w:rFonts w:cs="Times New Roman"/>
          <w:lang w:val="en-US"/>
        </w:rPr>
        <w:t xml:space="preserve">Conversion </w:t>
      </w:r>
      <w:r w:rsidRPr="002C7B80">
        <w:rPr>
          <w:rFonts w:cs="Times New Roman"/>
          <w:lang w:val="en-US"/>
        </w:rPr>
        <w:t>Register. In this paragraph, "</w:t>
      </w:r>
      <w:r w:rsidRPr="002C7B80">
        <w:rPr>
          <w:rFonts w:cs="Times New Roman"/>
          <w:b/>
          <w:bCs/>
          <w:lang w:val="en-US"/>
        </w:rPr>
        <w:t>business day</w:t>
      </w:r>
      <w:r w:rsidRPr="002C7B80">
        <w:rPr>
          <w:rFonts w:cs="Times New Roman"/>
          <w:lang w:val="en-US"/>
        </w:rPr>
        <w:t xml:space="preserve">" means a day on which commercial banks are open for general business (including dealings in foreign currencies) in the city where the </w:t>
      </w:r>
      <w:r w:rsidR="00BB573F">
        <w:rPr>
          <w:rFonts w:cs="Times New Roman"/>
          <w:lang w:val="en-US"/>
        </w:rPr>
        <w:t xml:space="preserve">Conversion </w:t>
      </w:r>
      <w:r w:rsidRPr="002C7B80">
        <w:rPr>
          <w:rFonts w:cs="Times New Roman"/>
          <w:lang w:val="en-US"/>
        </w:rPr>
        <w:t>Registrar has its Specified Office (as set out in the Registrar Agency Agreement).</w:t>
      </w:r>
    </w:p>
    <w:p w14:paraId="0E0F621F" w14:textId="1B91A910" w:rsidR="00612259" w:rsidRDefault="00612259" w:rsidP="00612259">
      <w:pPr>
        <w:pStyle w:val="BodyText"/>
        <w:rPr>
          <w:rFonts w:cs="Times New Roman"/>
          <w:lang w:val="en-US"/>
        </w:rPr>
      </w:pPr>
      <w:r>
        <w:rPr>
          <w:rFonts w:cs="Times New Roman"/>
        </w:rPr>
        <w:t>Sub-condition (n) (</w:t>
      </w:r>
      <w:r w:rsidRPr="00612259">
        <w:rPr>
          <w:rFonts w:cs="Times New Roman"/>
          <w:i/>
          <w:iCs/>
        </w:rPr>
        <w:t>No charge</w:t>
      </w:r>
      <w:r w:rsidRPr="00612259">
        <w:rPr>
          <w:rFonts w:cs="Times New Roman"/>
        </w:rPr>
        <w:t>)</w:t>
      </w:r>
      <w:r>
        <w:rPr>
          <w:rFonts w:cs="Times New Roman"/>
          <w:lang w:val="en-US"/>
        </w:rPr>
        <w:t xml:space="preserve"> </w:t>
      </w:r>
      <w:r w:rsidRPr="002C7B80">
        <w:rPr>
          <w:rFonts w:cs="Times New Roman"/>
          <w:lang w:val="en-US"/>
        </w:rPr>
        <w:t xml:space="preserve">will be replaced by the following: </w:t>
      </w:r>
    </w:p>
    <w:p w14:paraId="248ABB07" w14:textId="16FEE7F5" w:rsidR="002C7B80" w:rsidRDefault="00612259" w:rsidP="00612259">
      <w:pPr>
        <w:pStyle w:val="BodyText"/>
        <w:ind w:left="720" w:hanging="720"/>
        <w:rPr>
          <w:rFonts w:cs="Times New Roman"/>
        </w:rPr>
      </w:pPr>
      <w:r>
        <w:rPr>
          <w:rFonts w:cs="Times New Roman"/>
          <w:i/>
          <w:iCs/>
        </w:rPr>
        <w:t>(n)</w:t>
      </w:r>
      <w:r>
        <w:rPr>
          <w:rFonts w:cs="Times New Roman"/>
          <w:i/>
          <w:iCs/>
        </w:rPr>
        <w:tab/>
      </w:r>
      <w:r w:rsidR="001332DE" w:rsidRPr="00612259">
        <w:rPr>
          <w:rFonts w:cs="Times New Roman"/>
          <w:i/>
          <w:iCs/>
        </w:rPr>
        <w:t xml:space="preserve">No charge: </w:t>
      </w:r>
      <w:r w:rsidR="001332DE" w:rsidRPr="00612259">
        <w:rPr>
          <w:rFonts w:cs="Times New Roman"/>
        </w:rPr>
        <w:t xml:space="preserve"> The transfer of legal title of a Registered Note or any Dematerialised Notes will be effected without charge by or on behalf of the Issuer, </w:t>
      </w:r>
      <w:r w:rsidR="00BB573F">
        <w:rPr>
          <w:rFonts w:cs="Times New Roman"/>
        </w:rPr>
        <w:t xml:space="preserve">the </w:t>
      </w:r>
      <w:r w:rsidR="001332DE" w:rsidRPr="00612259">
        <w:rPr>
          <w:rFonts w:cs="Times New Roman"/>
        </w:rPr>
        <w:t>Registrar</w:t>
      </w:r>
      <w:r w:rsidR="00BB573F">
        <w:rPr>
          <w:rFonts w:cs="Times New Roman"/>
        </w:rPr>
        <w:t>, the Conversion Registrar</w:t>
      </w:r>
      <w:r w:rsidR="001332DE">
        <w:rPr>
          <w:rFonts w:cs="Times New Roman"/>
        </w:rPr>
        <w:t xml:space="preserve"> or</w:t>
      </w:r>
      <w:r w:rsidR="001332DE" w:rsidRPr="00612259">
        <w:rPr>
          <w:rFonts w:cs="Times New Roman"/>
        </w:rPr>
        <w:t xml:space="preserve"> any Transfer Agent</w:t>
      </w:r>
      <w:r w:rsidR="00625F00">
        <w:rPr>
          <w:rFonts w:cs="Times New Roman"/>
        </w:rPr>
        <w:t xml:space="preserve"> (as applicable)</w:t>
      </w:r>
      <w:r w:rsidR="001332DE" w:rsidRPr="00612259">
        <w:rPr>
          <w:rFonts w:cs="Times New Roman"/>
        </w:rPr>
        <w:t xml:space="preserve">, but against such indemnity as </w:t>
      </w:r>
      <w:r w:rsidR="00BB573F">
        <w:rPr>
          <w:rFonts w:cs="Times New Roman"/>
        </w:rPr>
        <w:t>the</w:t>
      </w:r>
      <w:r w:rsidR="00935674">
        <w:rPr>
          <w:rFonts w:cs="Times New Roman"/>
        </w:rPr>
        <w:t xml:space="preserve"> </w:t>
      </w:r>
      <w:r w:rsidR="001332DE" w:rsidRPr="00612259">
        <w:rPr>
          <w:rFonts w:cs="Times New Roman"/>
        </w:rPr>
        <w:t>Registrar</w:t>
      </w:r>
      <w:r w:rsidR="00BB573F">
        <w:rPr>
          <w:rFonts w:cs="Times New Roman"/>
        </w:rPr>
        <w:t>,</w:t>
      </w:r>
      <w:r w:rsidR="00625F00">
        <w:rPr>
          <w:rFonts w:cs="Times New Roman"/>
        </w:rPr>
        <w:t xml:space="preserve"> </w:t>
      </w:r>
      <w:r w:rsidR="00BB573F">
        <w:rPr>
          <w:rFonts w:cs="Times New Roman"/>
        </w:rPr>
        <w:t xml:space="preserve"> Conversion Registrar</w:t>
      </w:r>
      <w:r w:rsidR="001332DE">
        <w:rPr>
          <w:rFonts w:cs="Times New Roman"/>
        </w:rPr>
        <w:t xml:space="preserve"> or</w:t>
      </w:r>
      <w:r w:rsidR="001332DE" w:rsidRPr="00612259">
        <w:rPr>
          <w:rFonts w:cs="Times New Roman"/>
        </w:rPr>
        <w:t xml:space="preserve"> such Transfer Agent </w:t>
      </w:r>
      <w:r w:rsidR="00625F00">
        <w:rPr>
          <w:rFonts w:cs="Times New Roman"/>
        </w:rPr>
        <w:t xml:space="preserve">(as applicable) </w:t>
      </w:r>
      <w:r w:rsidR="001332DE" w:rsidRPr="00612259">
        <w:rPr>
          <w:rFonts w:cs="Times New Roman"/>
        </w:rPr>
        <w:t>may require in respect of any tax or other duty of whatsoever nature which may be levied or imposed in connection with such transfer.</w:t>
      </w:r>
    </w:p>
    <w:p w14:paraId="0A0137B4" w14:textId="7812B903" w:rsidR="001332DE" w:rsidRDefault="001332DE" w:rsidP="00D73BBE">
      <w:pPr>
        <w:pStyle w:val="BodyText"/>
        <w:ind w:left="720" w:hanging="720"/>
        <w:rPr>
          <w:rFonts w:cs="Times New Roman"/>
          <w:lang w:val="en-US"/>
        </w:rPr>
      </w:pPr>
      <w:r>
        <w:rPr>
          <w:rFonts w:cs="Times New Roman"/>
        </w:rPr>
        <w:t>Sub-condition (o)</w:t>
      </w:r>
      <w:r w:rsidR="00A911CF">
        <w:rPr>
          <w:rFonts w:cs="Times New Roman"/>
        </w:rPr>
        <w:t xml:space="preserve"> </w:t>
      </w:r>
      <w:r>
        <w:rPr>
          <w:rFonts w:cs="Times New Roman"/>
        </w:rPr>
        <w:t>(</w:t>
      </w:r>
      <w:r w:rsidRPr="001332DE">
        <w:rPr>
          <w:rFonts w:cs="Times New Roman"/>
          <w:i/>
          <w:iCs/>
        </w:rPr>
        <w:t>Closed Periods</w:t>
      </w:r>
      <w:r>
        <w:rPr>
          <w:rFonts w:cs="Times New Roman"/>
        </w:rPr>
        <w:t>)</w:t>
      </w:r>
      <w:r w:rsidR="00D73BBE">
        <w:rPr>
          <w:rFonts w:cs="Times New Roman"/>
        </w:rPr>
        <w:t xml:space="preserve"> </w:t>
      </w:r>
      <w:r w:rsidRPr="002C7B80">
        <w:rPr>
          <w:rFonts w:cs="Times New Roman"/>
          <w:lang w:val="en-US"/>
        </w:rPr>
        <w:t xml:space="preserve">will be replaced by the following: </w:t>
      </w:r>
    </w:p>
    <w:p w14:paraId="7935B7DB" w14:textId="4DA6D810" w:rsidR="002C7B80" w:rsidRDefault="002C7B80" w:rsidP="001332DE">
      <w:pPr>
        <w:pStyle w:val="BodyText"/>
        <w:ind w:left="720" w:hanging="720"/>
        <w:rPr>
          <w:rFonts w:cs="Times New Roman"/>
          <w:lang w:val="en-US"/>
        </w:rPr>
      </w:pPr>
      <w:bookmarkStart w:id="9" w:name="_Ref372803673"/>
      <w:bookmarkEnd w:id="8"/>
      <w:r w:rsidRPr="002C7B80">
        <w:rPr>
          <w:rFonts w:cs="Times New Roman"/>
          <w:lang w:val="en-US"/>
        </w:rPr>
        <w:t>(</w:t>
      </w:r>
      <w:r w:rsidR="001332DE">
        <w:rPr>
          <w:rFonts w:cs="Times New Roman"/>
          <w:lang w:val="en-US"/>
        </w:rPr>
        <w:t>o</w:t>
      </w:r>
      <w:r w:rsidRPr="002C7B80">
        <w:rPr>
          <w:rFonts w:cs="Times New Roman"/>
          <w:lang w:val="en-US"/>
        </w:rPr>
        <w:t>)</w:t>
      </w:r>
      <w:r w:rsidRPr="002C7B80">
        <w:rPr>
          <w:rFonts w:cs="Times New Roman"/>
          <w:lang w:val="en-US"/>
        </w:rPr>
        <w:tab/>
      </w:r>
      <w:r w:rsidRPr="002C7B80">
        <w:rPr>
          <w:rFonts w:cs="Times New Roman"/>
          <w:i/>
          <w:iCs/>
          <w:lang w:val="en-US"/>
        </w:rPr>
        <w:t>Closed periods</w:t>
      </w:r>
      <w:r w:rsidRPr="002C7B80">
        <w:rPr>
          <w:rFonts w:cs="Times New Roman"/>
          <w:lang w:val="en-US"/>
        </w:rPr>
        <w:t xml:space="preserve">: Noteholders may not request transfers to be effected during the period of 15 days ending on the due date for any payment of principal or interest in respect of the </w:t>
      </w:r>
      <w:r w:rsidR="001332DE">
        <w:rPr>
          <w:rFonts w:cs="Times New Roman"/>
          <w:lang w:val="en-US"/>
        </w:rPr>
        <w:t xml:space="preserve">Registered </w:t>
      </w:r>
      <w:r w:rsidRPr="002C7B80">
        <w:rPr>
          <w:rFonts w:cs="Times New Roman"/>
          <w:lang w:val="en-US"/>
        </w:rPr>
        <w:t>Notes</w:t>
      </w:r>
      <w:r w:rsidR="001332DE">
        <w:rPr>
          <w:rFonts w:cs="Times New Roman"/>
          <w:lang w:val="en-US"/>
        </w:rPr>
        <w:t xml:space="preserve"> or the Dematerialised Notes</w:t>
      </w:r>
      <w:r w:rsidRPr="002C7B80">
        <w:rPr>
          <w:rFonts w:cs="Times New Roman"/>
          <w:lang w:val="en-US"/>
        </w:rPr>
        <w:t>.</w:t>
      </w:r>
      <w:bookmarkEnd w:id="9"/>
    </w:p>
    <w:p w14:paraId="496706F0" w14:textId="0B8C3712" w:rsidR="001332DE" w:rsidRPr="002C7B80" w:rsidRDefault="001332DE" w:rsidP="00D73BBE">
      <w:pPr>
        <w:pStyle w:val="BodyText"/>
        <w:rPr>
          <w:rFonts w:cs="Times New Roman"/>
          <w:lang w:val="en-US"/>
        </w:rPr>
      </w:pPr>
      <w:r>
        <w:rPr>
          <w:rFonts w:cs="Times New Roman"/>
          <w:lang w:val="en-US"/>
        </w:rPr>
        <w:t>Sub-condition (p) (</w:t>
      </w:r>
      <w:r w:rsidRPr="001332DE">
        <w:rPr>
          <w:rFonts w:cs="Times New Roman"/>
          <w:i/>
          <w:iCs/>
          <w:lang w:val="en-US"/>
        </w:rPr>
        <w:t>Regulations concerning transfers and registration</w:t>
      </w:r>
      <w:r>
        <w:rPr>
          <w:rFonts w:cs="Times New Roman"/>
          <w:lang w:val="en-US"/>
        </w:rPr>
        <w:t>)</w:t>
      </w:r>
      <w:r w:rsidR="00D73BBE">
        <w:rPr>
          <w:rFonts w:cs="Times New Roman"/>
          <w:lang w:val="en-US"/>
        </w:rPr>
        <w:t xml:space="preserve"> </w:t>
      </w:r>
      <w:r>
        <w:rPr>
          <w:rFonts w:cs="Times New Roman"/>
        </w:rPr>
        <w:t>will be replaced by the following:</w:t>
      </w:r>
    </w:p>
    <w:p w14:paraId="1CDB553B" w14:textId="62F267A1" w:rsidR="002C7B80" w:rsidRPr="002C7B80" w:rsidRDefault="002C7B80" w:rsidP="001332DE">
      <w:pPr>
        <w:pStyle w:val="BodyText"/>
        <w:ind w:left="720" w:hanging="720"/>
        <w:rPr>
          <w:rFonts w:cs="Times New Roman"/>
          <w:lang w:val="en-US"/>
        </w:rPr>
      </w:pPr>
      <w:r w:rsidRPr="002C7B80">
        <w:rPr>
          <w:rFonts w:cs="Times New Roman"/>
          <w:lang w:val="en-US"/>
        </w:rPr>
        <w:t>(h)</w:t>
      </w:r>
      <w:r w:rsidRPr="002C7B80">
        <w:rPr>
          <w:rFonts w:cs="Times New Roman"/>
          <w:lang w:val="en-US"/>
        </w:rPr>
        <w:tab/>
      </w:r>
      <w:r w:rsidRPr="002C7B80">
        <w:rPr>
          <w:rFonts w:cs="Times New Roman"/>
          <w:i/>
          <w:iCs/>
          <w:lang w:val="en-US"/>
        </w:rPr>
        <w:t>Regulations concerning transfers and registration</w:t>
      </w:r>
      <w:r w:rsidRPr="002C7B80">
        <w:rPr>
          <w:rFonts w:cs="Times New Roman"/>
          <w:lang w:val="en-US"/>
        </w:rPr>
        <w:t xml:space="preserve">: </w:t>
      </w:r>
      <w:r w:rsidR="001332DE" w:rsidRPr="001332DE">
        <w:rPr>
          <w:rFonts w:cs="Times New Roman"/>
        </w:rPr>
        <w:t>All transfers of Registered Notes and entries on the Register are subject to the detailed regulations concerning the transfer of Registered Notes scheduled to the Agency Agreement.</w:t>
      </w:r>
      <w:r w:rsidR="001332DE">
        <w:rPr>
          <w:rFonts w:cs="Times New Roman"/>
        </w:rPr>
        <w:t xml:space="preserve">  </w:t>
      </w:r>
      <w:r w:rsidRPr="002C7B80">
        <w:rPr>
          <w:rFonts w:cs="Times New Roman"/>
          <w:lang w:val="en-US"/>
        </w:rPr>
        <w:t xml:space="preserve">All transfers of </w:t>
      </w:r>
      <w:r w:rsidR="001332DE">
        <w:rPr>
          <w:rFonts w:cs="Times New Roman"/>
          <w:lang w:val="en-US"/>
        </w:rPr>
        <w:t xml:space="preserve">Dematerialised </w:t>
      </w:r>
      <w:r w:rsidRPr="002C7B80">
        <w:rPr>
          <w:rFonts w:cs="Times New Roman"/>
          <w:lang w:val="en-US"/>
        </w:rPr>
        <w:t>Notes</w:t>
      </w:r>
      <w:r w:rsidR="001332DE">
        <w:rPr>
          <w:rFonts w:cs="Times New Roman"/>
          <w:lang w:val="en-US"/>
        </w:rPr>
        <w:t xml:space="preserve"> </w:t>
      </w:r>
      <w:r w:rsidRPr="002C7B80">
        <w:rPr>
          <w:rFonts w:cs="Times New Roman"/>
          <w:lang w:val="en-US"/>
        </w:rPr>
        <w:t xml:space="preserve">and entries on the </w:t>
      </w:r>
      <w:r w:rsidR="001332DE">
        <w:rPr>
          <w:rFonts w:cs="Times New Roman"/>
          <w:lang w:val="en-US"/>
        </w:rPr>
        <w:t xml:space="preserve">Conversion Register </w:t>
      </w:r>
      <w:r w:rsidRPr="002C7B80">
        <w:rPr>
          <w:rFonts w:cs="Times New Roman"/>
          <w:lang w:val="en-US"/>
        </w:rPr>
        <w:t xml:space="preserve">are subject to the detailed regulations concerning the transfer of </w:t>
      </w:r>
      <w:r w:rsidR="001332DE">
        <w:rPr>
          <w:rFonts w:cs="Times New Roman"/>
          <w:lang w:val="en-US"/>
        </w:rPr>
        <w:t xml:space="preserve">Dematerialised </w:t>
      </w:r>
      <w:r w:rsidRPr="002C7B80">
        <w:rPr>
          <w:rFonts w:cs="Times New Roman"/>
          <w:lang w:val="en-US"/>
        </w:rPr>
        <w:t>Notes which are set out in the Registrar Agency Agreement.  The regulations</w:t>
      </w:r>
      <w:r w:rsidR="001332DE">
        <w:rPr>
          <w:rFonts w:cs="Times New Roman"/>
          <w:lang w:val="en-US"/>
        </w:rPr>
        <w:t xml:space="preserve"> set out in either the Agency Agreement </w:t>
      </w:r>
      <w:r w:rsidR="006E6D91">
        <w:rPr>
          <w:rFonts w:cs="Times New Roman"/>
          <w:lang w:val="en-US"/>
        </w:rPr>
        <w:t>or</w:t>
      </w:r>
      <w:r w:rsidR="001332DE">
        <w:rPr>
          <w:rFonts w:cs="Times New Roman"/>
          <w:lang w:val="en-US"/>
        </w:rPr>
        <w:t xml:space="preserve"> the Registrar Agency Agreement</w:t>
      </w:r>
      <w:r w:rsidRPr="002C7B80">
        <w:rPr>
          <w:rFonts w:cs="Times New Roman"/>
          <w:lang w:val="en-US"/>
        </w:rPr>
        <w:t xml:space="preserve"> may be changed by the Issuer with the prior written approval of the Registrar</w:t>
      </w:r>
      <w:r w:rsidR="00BB573F">
        <w:rPr>
          <w:rFonts w:cs="Times New Roman"/>
          <w:lang w:val="en-US"/>
        </w:rPr>
        <w:t xml:space="preserve"> or the </w:t>
      </w:r>
      <w:r w:rsidR="00BB573F">
        <w:rPr>
          <w:rFonts w:cs="Times New Roman"/>
        </w:rPr>
        <w:t>Conversion Registrar (as applicable)</w:t>
      </w:r>
      <w:r w:rsidRPr="002C7B80">
        <w:rPr>
          <w:rFonts w:cs="Times New Roman"/>
          <w:lang w:val="en-US"/>
        </w:rPr>
        <w:t xml:space="preserve">.  A copy of the </w:t>
      </w:r>
      <w:r w:rsidR="008A12F3">
        <w:rPr>
          <w:rFonts w:cs="Times New Roman"/>
          <w:lang w:val="en-US"/>
        </w:rPr>
        <w:t xml:space="preserve">applicable </w:t>
      </w:r>
      <w:r w:rsidRPr="002C7B80">
        <w:rPr>
          <w:rFonts w:cs="Times New Roman"/>
          <w:lang w:val="en-US"/>
        </w:rPr>
        <w:t>current regulations will be mailed (free of charge) by the Registrar</w:t>
      </w:r>
      <w:r w:rsidR="00BB573F">
        <w:rPr>
          <w:rFonts w:cs="Times New Roman"/>
          <w:lang w:val="en-US"/>
        </w:rPr>
        <w:t xml:space="preserve"> or the Conversion Registrar, as applicable,</w:t>
      </w:r>
      <w:r w:rsidRPr="002C7B80">
        <w:rPr>
          <w:rFonts w:cs="Times New Roman"/>
          <w:lang w:val="en-US"/>
        </w:rPr>
        <w:t xml:space="preserve"> to any</w:t>
      </w:r>
      <w:r w:rsidR="00EB2737">
        <w:rPr>
          <w:rFonts w:cs="Times New Roman"/>
          <w:lang w:val="en-US"/>
        </w:rPr>
        <w:t xml:space="preserve"> Holder of</w:t>
      </w:r>
      <w:r w:rsidRPr="002C7B80">
        <w:rPr>
          <w:rFonts w:cs="Times New Roman"/>
          <w:lang w:val="en-US"/>
        </w:rPr>
        <w:t xml:space="preserve"> </w:t>
      </w:r>
      <w:r w:rsidR="008A12F3">
        <w:rPr>
          <w:rFonts w:cs="Times New Roman"/>
          <w:lang w:val="en-US"/>
        </w:rPr>
        <w:t xml:space="preserve">Registered </w:t>
      </w:r>
      <w:r w:rsidRPr="002C7B80">
        <w:rPr>
          <w:rFonts w:cs="Times New Roman"/>
          <w:lang w:val="en-US"/>
        </w:rPr>
        <w:t>Note</w:t>
      </w:r>
      <w:r w:rsidR="00EB2737">
        <w:rPr>
          <w:rFonts w:cs="Times New Roman"/>
          <w:lang w:val="en-US"/>
        </w:rPr>
        <w:t>s</w:t>
      </w:r>
      <w:r w:rsidR="008A12F3">
        <w:rPr>
          <w:rFonts w:cs="Times New Roman"/>
          <w:lang w:val="en-US"/>
        </w:rPr>
        <w:t xml:space="preserve"> or Dematerialised Note</w:t>
      </w:r>
      <w:r w:rsidR="00EB2737">
        <w:rPr>
          <w:rFonts w:cs="Times New Roman"/>
          <w:lang w:val="en-US"/>
        </w:rPr>
        <w:t>s</w:t>
      </w:r>
      <w:r w:rsidR="004C10E3">
        <w:rPr>
          <w:rFonts w:cs="Times New Roman"/>
          <w:lang w:val="en-US"/>
        </w:rPr>
        <w:t xml:space="preserve"> (as the case may be)</w:t>
      </w:r>
      <w:r w:rsidRPr="002C7B80">
        <w:rPr>
          <w:rFonts w:cs="Times New Roman"/>
          <w:lang w:val="en-US"/>
        </w:rPr>
        <w:t xml:space="preserve"> who requests in writing a copy of such regulations.</w:t>
      </w:r>
      <w:bookmarkStart w:id="10" w:name="_Ref372803688"/>
      <w:bookmarkStart w:id="11" w:name="_Hlk185421223"/>
      <w:bookmarkEnd w:id="6"/>
    </w:p>
    <w:p w14:paraId="256177E6" w14:textId="4FBE52BA" w:rsidR="002C7B80" w:rsidRPr="002C7B80" w:rsidRDefault="002C7B80" w:rsidP="002C7B80">
      <w:pPr>
        <w:pStyle w:val="BodyText"/>
        <w:rPr>
          <w:rFonts w:cs="Times New Roman"/>
          <w:b/>
          <w:bCs/>
          <w:lang w:val="en-US"/>
        </w:rPr>
      </w:pPr>
      <w:r w:rsidRPr="002C7B80">
        <w:rPr>
          <w:rFonts w:cs="Times New Roman"/>
          <w:b/>
          <w:bCs/>
          <w:lang w:val="en-US"/>
        </w:rPr>
        <w:t xml:space="preserve">Condition </w:t>
      </w:r>
      <w:r w:rsidR="008A12F3">
        <w:rPr>
          <w:rFonts w:cs="Times New Roman"/>
          <w:b/>
          <w:bCs/>
          <w:lang w:val="en-US"/>
        </w:rPr>
        <w:t>9</w:t>
      </w:r>
      <w:r w:rsidRPr="002C7B80">
        <w:rPr>
          <w:rFonts w:cs="Times New Roman"/>
          <w:b/>
          <w:bCs/>
          <w:lang w:val="en-US"/>
        </w:rPr>
        <w:t>: Redemption and Purchase</w:t>
      </w:r>
    </w:p>
    <w:p w14:paraId="23E69FC6" w14:textId="5CE7B703" w:rsidR="00F841E2" w:rsidRPr="002C7B80" w:rsidRDefault="00F841E2" w:rsidP="00F841E2">
      <w:pPr>
        <w:pStyle w:val="BodyText"/>
        <w:rPr>
          <w:rFonts w:cs="Times New Roman"/>
        </w:rPr>
      </w:pPr>
      <w:r w:rsidRPr="002C7B80">
        <w:rPr>
          <w:rFonts w:cs="Times New Roman"/>
          <w:lang w:val="en-US"/>
        </w:rPr>
        <w:t>Sub-condition (</w:t>
      </w:r>
      <w:r>
        <w:rPr>
          <w:rFonts w:cs="Times New Roman"/>
          <w:lang w:val="en-US"/>
        </w:rPr>
        <w:t>d</w:t>
      </w:r>
      <w:r w:rsidRPr="002C7B80">
        <w:rPr>
          <w:rFonts w:cs="Times New Roman"/>
          <w:lang w:val="en-US"/>
        </w:rPr>
        <w:t>) (</w:t>
      </w:r>
      <w:r w:rsidRPr="002C7B80">
        <w:rPr>
          <w:rFonts w:cs="Times New Roman"/>
          <w:i/>
          <w:iCs/>
          <w:lang w:val="en-US"/>
        </w:rPr>
        <w:t>Partial Redemption</w:t>
      </w:r>
      <w:r w:rsidRPr="002C7B80">
        <w:rPr>
          <w:rFonts w:cs="Times New Roman"/>
          <w:lang w:val="en-US"/>
        </w:rPr>
        <w:t>) will be replaced by the following:</w:t>
      </w:r>
    </w:p>
    <w:p w14:paraId="2A9A9F70" w14:textId="2699A602" w:rsidR="00F841E2" w:rsidRDefault="00F841E2" w:rsidP="00F841E2">
      <w:pPr>
        <w:pStyle w:val="BodyText"/>
        <w:ind w:left="720" w:hanging="720"/>
        <w:rPr>
          <w:rFonts w:cs="Times New Roman"/>
        </w:rPr>
      </w:pPr>
      <w:r w:rsidRPr="002C7B80">
        <w:rPr>
          <w:rFonts w:cs="Times New Roman"/>
          <w:iCs/>
        </w:rPr>
        <w:t>(e)</w:t>
      </w:r>
      <w:r w:rsidRPr="002C7B80">
        <w:rPr>
          <w:rFonts w:cs="Times New Roman"/>
          <w:i/>
        </w:rPr>
        <w:tab/>
        <w:t>Partial redemption</w:t>
      </w:r>
      <w:r w:rsidRPr="002C7B80">
        <w:rPr>
          <w:rFonts w:cs="Times New Roman"/>
        </w:rPr>
        <w:t xml:space="preserve">:  If the Notes are to be redeemed in part only on any date in accordance with </w:t>
      </w:r>
      <w:r w:rsidRPr="008A12F3">
        <w:rPr>
          <w:rFonts w:cs="Times New Roman"/>
        </w:rPr>
        <w:t>Condition [9(c)] (</w:t>
      </w:r>
      <w:r w:rsidRPr="008A12F3">
        <w:rPr>
          <w:rFonts w:cs="Times New Roman"/>
          <w:i/>
        </w:rPr>
        <w:t>Redemption at the option of the Issuer</w:t>
      </w:r>
      <w:r w:rsidRPr="008A12F3">
        <w:rPr>
          <w:rFonts w:cs="Times New Roman"/>
        </w:rPr>
        <w:t>), in the case of Bearer Notes, the Notes to be redeemed shall be selected by the drawing of lots in such place as the Fiscal Agent approves and in such manner as the Fiscal Agent considers appropriate, subject to compliance with applicable law, the rules of each competent authority, stock exchange and/or quotation system (if any) by which the Notes have then been admitted to listing, trading and/or quotation and the notice to Noteholders referred to in Condition [9(c)] (</w:t>
      </w:r>
      <w:r w:rsidRPr="008A12F3">
        <w:rPr>
          <w:rFonts w:cs="Times New Roman"/>
          <w:i/>
        </w:rPr>
        <w:t>Redemption at the option of the Issuer</w:t>
      </w:r>
      <w:r w:rsidRPr="008A12F3">
        <w:rPr>
          <w:rFonts w:cs="Times New Roman"/>
        </w:rPr>
        <w:t xml:space="preserve">) shall specify the serial numbers of the Notes so to be redeemed; </w:t>
      </w:r>
      <w:r w:rsidR="00BB28DE">
        <w:rPr>
          <w:rFonts w:cs="Times New Roman"/>
        </w:rPr>
        <w:t>and in the case of</w:t>
      </w:r>
      <w:r>
        <w:rPr>
          <w:rFonts w:cs="Times New Roman"/>
        </w:rPr>
        <w:t xml:space="preserve"> </w:t>
      </w:r>
      <w:r w:rsidRPr="008A12F3">
        <w:rPr>
          <w:rFonts w:cs="Times New Roman"/>
        </w:rPr>
        <w:t>Registered Notes</w:t>
      </w:r>
      <w:r>
        <w:rPr>
          <w:rFonts w:cs="Times New Roman"/>
        </w:rPr>
        <w:t xml:space="preserve"> and Dematerialised Notes </w:t>
      </w:r>
      <w:r w:rsidR="00BB28DE">
        <w:rPr>
          <w:rFonts w:cs="Times New Roman"/>
        </w:rPr>
        <w:t xml:space="preserve">such Notes </w:t>
      </w:r>
      <w:r w:rsidRPr="008A12F3">
        <w:rPr>
          <w:rFonts w:cs="Times New Roman"/>
        </w:rPr>
        <w:t xml:space="preserve">shall be redeemed in part in the proportion which the aggregate principal amount of the outstanding Notes to be redeemed on the relevant Optional Redemption Date (Call) bears to the aggregate principal amount of outstanding </w:t>
      </w:r>
      <w:r>
        <w:rPr>
          <w:rFonts w:cs="Times New Roman"/>
        </w:rPr>
        <w:t xml:space="preserve">Registered </w:t>
      </w:r>
      <w:r w:rsidRPr="008A12F3">
        <w:rPr>
          <w:rFonts w:cs="Times New Roman"/>
        </w:rPr>
        <w:t>Notes</w:t>
      </w:r>
      <w:r>
        <w:rPr>
          <w:rFonts w:cs="Times New Roman"/>
        </w:rPr>
        <w:t xml:space="preserve"> or Dematerialised Notes (as applicable)</w:t>
      </w:r>
      <w:r w:rsidRPr="008A12F3">
        <w:rPr>
          <w:rFonts w:cs="Times New Roman"/>
        </w:rPr>
        <w:t xml:space="preserve"> on such date</w:t>
      </w:r>
      <w:r>
        <w:rPr>
          <w:rFonts w:cs="Times New Roman"/>
        </w:rPr>
        <w:t>.</w:t>
      </w:r>
      <w:r w:rsidR="00A911CF">
        <w:rPr>
          <w:rFonts w:cs="Times New Roman"/>
        </w:rPr>
        <w:t xml:space="preserve"> </w:t>
      </w:r>
      <w:r w:rsidR="00A911CF" w:rsidRPr="008A12F3">
        <w:rPr>
          <w:rFonts w:cs="Times New Roman"/>
        </w:rPr>
        <w:t>If any Maximum Redemption Amount or Minimum Redemption Amount is specified in the relevant Final Terms, then the Optional Redemption Amount (Call) shall in no event be greater than the maximum or be less than the minimum so specified.</w:t>
      </w:r>
    </w:p>
    <w:p w14:paraId="274186A0" w14:textId="522FE1F6" w:rsidR="002C7B80" w:rsidRPr="002C7B80" w:rsidRDefault="002C7B80" w:rsidP="002C7B80">
      <w:pPr>
        <w:pStyle w:val="BodyText"/>
        <w:rPr>
          <w:rFonts w:cs="Times New Roman"/>
        </w:rPr>
      </w:pPr>
      <w:r w:rsidRPr="002C7B80">
        <w:rPr>
          <w:rFonts w:cs="Times New Roman"/>
        </w:rPr>
        <w:t>Sub-condition (</w:t>
      </w:r>
      <w:r w:rsidR="008A12F3">
        <w:rPr>
          <w:rFonts w:cs="Times New Roman"/>
        </w:rPr>
        <w:t>e</w:t>
      </w:r>
      <w:r w:rsidRPr="002C7B80">
        <w:rPr>
          <w:rFonts w:cs="Times New Roman"/>
        </w:rPr>
        <w:t>)</w:t>
      </w:r>
      <w:r w:rsidR="008A12F3">
        <w:rPr>
          <w:rFonts w:cs="Times New Roman"/>
        </w:rPr>
        <w:t>(ii)</w:t>
      </w:r>
      <w:r w:rsidRPr="002C7B80">
        <w:rPr>
          <w:rFonts w:cs="Times New Roman"/>
        </w:rPr>
        <w:t xml:space="preserve"> (</w:t>
      </w:r>
      <w:r w:rsidRPr="002C7B80">
        <w:rPr>
          <w:rFonts w:cs="Times New Roman"/>
          <w:i/>
          <w:iCs/>
        </w:rPr>
        <w:t>Redemption at the option of the Noteholders</w:t>
      </w:r>
      <w:r w:rsidRPr="002C7B80">
        <w:rPr>
          <w:rFonts w:cs="Times New Roman"/>
        </w:rPr>
        <w:t>)</w:t>
      </w:r>
      <w:r w:rsidR="00D73BBE">
        <w:rPr>
          <w:rFonts w:cs="Times New Roman"/>
        </w:rPr>
        <w:t xml:space="preserve"> </w:t>
      </w:r>
      <w:r w:rsidRPr="002C7B80">
        <w:rPr>
          <w:rFonts w:cs="Times New Roman"/>
        </w:rPr>
        <w:t>will be replaced by the following:</w:t>
      </w:r>
    </w:p>
    <w:p w14:paraId="1A1F7F99" w14:textId="07D9CA3E" w:rsidR="002C7B80" w:rsidRPr="002C7B80" w:rsidRDefault="008A12F3" w:rsidP="008A12F3">
      <w:pPr>
        <w:pStyle w:val="BodyText"/>
        <w:ind w:left="720" w:hanging="720"/>
        <w:rPr>
          <w:rFonts w:cs="Times New Roman"/>
          <w:iCs/>
        </w:rPr>
      </w:pPr>
      <w:r>
        <w:rPr>
          <w:rFonts w:cs="Times New Roman"/>
        </w:rPr>
        <w:t>(ii)</w:t>
      </w:r>
      <w:r>
        <w:rPr>
          <w:rFonts w:cs="Times New Roman"/>
        </w:rPr>
        <w:tab/>
      </w:r>
      <w:r w:rsidR="00F841E2">
        <w:rPr>
          <w:rFonts w:cs="Times New Roman"/>
        </w:rPr>
        <w:t>t</w:t>
      </w:r>
      <w:r w:rsidR="002C7B80" w:rsidRPr="002C7B80">
        <w:rPr>
          <w:rFonts w:cs="Times New Roman"/>
          <w:iCs/>
        </w:rPr>
        <w:t>he</w:t>
      </w:r>
      <w:r>
        <w:rPr>
          <w:rFonts w:cs="Times New Roman"/>
          <w:iCs/>
        </w:rPr>
        <w:t xml:space="preserve"> </w:t>
      </w:r>
      <w:r w:rsidR="002C7B80" w:rsidRPr="002C7B80">
        <w:rPr>
          <w:rFonts w:cs="Times New Roman"/>
          <w:iCs/>
        </w:rPr>
        <w:t xml:space="preserve">Holder of a </w:t>
      </w:r>
      <w:r>
        <w:rPr>
          <w:rFonts w:cs="Times New Roman"/>
          <w:iCs/>
        </w:rPr>
        <w:t xml:space="preserve">Dematerialised </w:t>
      </w:r>
      <w:r w:rsidR="002C7B80" w:rsidRPr="002C7B80">
        <w:rPr>
          <w:rFonts w:cs="Times New Roman"/>
          <w:iCs/>
        </w:rPr>
        <w:t xml:space="preserve">Note must, not less than [30] nor more than [60] days before the </w:t>
      </w:r>
      <w:r w:rsidR="00F841E2">
        <w:rPr>
          <w:rFonts w:cs="Times New Roman"/>
          <w:iCs/>
        </w:rPr>
        <w:t>relevant Optional Redemption Date (Put)</w:t>
      </w:r>
      <w:r w:rsidR="002C7B80" w:rsidRPr="002C7B80">
        <w:rPr>
          <w:rFonts w:cs="Times New Roman"/>
          <w:iCs/>
        </w:rPr>
        <w:t xml:space="preserve">, submit a duly completed </w:t>
      </w:r>
      <w:r w:rsidR="00F841E2">
        <w:rPr>
          <w:rFonts w:cs="Times New Roman"/>
          <w:iCs/>
        </w:rPr>
        <w:t>P</w:t>
      </w:r>
      <w:r w:rsidR="002C7B80" w:rsidRPr="002C7B80">
        <w:rPr>
          <w:rFonts w:cs="Times New Roman"/>
          <w:iCs/>
        </w:rPr>
        <w:t xml:space="preserve">ut </w:t>
      </w:r>
      <w:r w:rsidR="00F841E2">
        <w:rPr>
          <w:rFonts w:cs="Times New Roman"/>
          <w:iCs/>
        </w:rPr>
        <w:t>O</w:t>
      </w:r>
      <w:r w:rsidR="002C7B80" w:rsidRPr="002C7B80">
        <w:rPr>
          <w:rFonts w:cs="Times New Roman"/>
          <w:iCs/>
        </w:rPr>
        <w:t xml:space="preserve">ption </w:t>
      </w:r>
      <w:r w:rsidR="00F841E2">
        <w:rPr>
          <w:rFonts w:cs="Times New Roman"/>
          <w:iCs/>
        </w:rPr>
        <w:t>N</w:t>
      </w:r>
      <w:r w:rsidR="002C7B80" w:rsidRPr="002C7B80">
        <w:rPr>
          <w:rFonts w:cs="Times New Roman"/>
          <w:iCs/>
        </w:rPr>
        <w:t xml:space="preserve">otice to the Fiscal Agent in the form obtainable from the Fiscal Agent.  No duly completed Put Option Notice, once submitted in accordance with this Condition </w:t>
      </w:r>
      <w:r>
        <w:rPr>
          <w:rFonts w:cs="Times New Roman"/>
          <w:iCs/>
        </w:rPr>
        <w:t>9</w:t>
      </w:r>
      <w:r w:rsidR="002C7B80" w:rsidRPr="002C7B80">
        <w:rPr>
          <w:rFonts w:cs="Times New Roman"/>
          <w:iCs/>
        </w:rPr>
        <w:t>(</w:t>
      </w:r>
      <w:r>
        <w:rPr>
          <w:rFonts w:cs="Times New Roman"/>
          <w:iCs/>
        </w:rPr>
        <w:t>e</w:t>
      </w:r>
      <w:r w:rsidR="002C7B80" w:rsidRPr="002C7B80">
        <w:rPr>
          <w:rFonts w:cs="Times New Roman"/>
          <w:iCs/>
        </w:rPr>
        <w:t xml:space="preserve">), may be withdrawn; </w:t>
      </w:r>
      <w:r w:rsidR="002C7B80" w:rsidRPr="002C7B80">
        <w:rPr>
          <w:rFonts w:cs="Times New Roman"/>
          <w:i/>
          <w:iCs/>
        </w:rPr>
        <w:t>provided, however, that</w:t>
      </w:r>
      <w:r w:rsidR="002C7B80" w:rsidRPr="002C7B80">
        <w:rPr>
          <w:rFonts w:cs="Times New Roman"/>
          <w:iCs/>
        </w:rPr>
        <w:t xml:space="preserve"> if, prior to the relevant </w:t>
      </w:r>
      <w:r w:rsidR="00F841E2">
        <w:rPr>
          <w:rFonts w:cs="Times New Roman"/>
          <w:iCs/>
        </w:rPr>
        <w:t>Optional Redemption</w:t>
      </w:r>
      <w:r w:rsidR="002C7B80" w:rsidRPr="002C7B80">
        <w:rPr>
          <w:rFonts w:cs="Times New Roman"/>
          <w:iCs/>
        </w:rPr>
        <w:t xml:space="preserve"> Date</w:t>
      </w:r>
      <w:r w:rsidR="00F841E2">
        <w:rPr>
          <w:rFonts w:cs="Times New Roman"/>
          <w:iCs/>
        </w:rPr>
        <w:t xml:space="preserve"> (Put)</w:t>
      </w:r>
      <w:r w:rsidR="002C7B80" w:rsidRPr="002C7B80">
        <w:rPr>
          <w:rFonts w:cs="Times New Roman"/>
          <w:iCs/>
        </w:rPr>
        <w:t xml:space="preserve">, the </w:t>
      </w:r>
      <w:r>
        <w:rPr>
          <w:rFonts w:cs="Times New Roman"/>
          <w:iCs/>
        </w:rPr>
        <w:t xml:space="preserve">Dematerialised </w:t>
      </w:r>
      <w:r w:rsidR="002C7B80" w:rsidRPr="002C7B80">
        <w:rPr>
          <w:rFonts w:cs="Times New Roman"/>
          <w:iCs/>
        </w:rPr>
        <w:t xml:space="preserve">Notes to which the Put Option Notice relates become immediately due and payable or, payment of the redemption moneys is improperly withheld or refused, </w:t>
      </w:r>
      <w:r w:rsidR="002C7B80" w:rsidRPr="002C7B80">
        <w:rPr>
          <w:rFonts w:cs="Times New Roman"/>
          <w:iCs/>
          <w:lang w:val="en-US"/>
        </w:rPr>
        <w:t xml:space="preserve">such Put Option Notice shall be deemed to be revoked. </w:t>
      </w:r>
    </w:p>
    <w:p w14:paraId="2308FAB7" w14:textId="464A726E" w:rsidR="002C7B80" w:rsidRPr="002C7B80" w:rsidRDefault="002C7B80" w:rsidP="002C7B80">
      <w:pPr>
        <w:pStyle w:val="BodyText"/>
        <w:rPr>
          <w:rFonts w:cs="Times New Roman"/>
        </w:rPr>
      </w:pPr>
      <w:r w:rsidRPr="002C7B80">
        <w:rPr>
          <w:rFonts w:cs="Times New Roman"/>
          <w:lang w:val="en-US"/>
        </w:rPr>
        <w:t>Sub-condition (</w:t>
      </w:r>
      <w:r w:rsidR="008A12F3">
        <w:rPr>
          <w:rFonts w:cs="Times New Roman"/>
          <w:lang w:val="en-US"/>
        </w:rPr>
        <w:t>h</w:t>
      </w:r>
      <w:r w:rsidRPr="002C7B80">
        <w:rPr>
          <w:rFonts w:cs="Times New Roman"/>
          <w:lang w:val="en-US"/>
        </w:rPr>
        <w:t>) (</w:t>
      </w:r>
      <w:r w:rsidRPr="002C7B80">
        <w:rPr>
          <w:rFonts w:cs="Times New Roman"/>
          <w:i/>
          <w:iCs/>
          <w:lang w:val="en-US"/>
        </w:rPr>
        <w:t>Purchase</w:t>
      </w:r>
      <w:r w:rsidRPr="002C7B80">
        <w:rPr>
          <w:rFonts w:cs="Times New Roman"/>
          <w:lang w:val="en-US"/>
        </w:rPr>
        <w:t>)</w:t>
      </w:r>
      <w:r w:rsidR="00D73BBE">
        <w:rPr>
          <w:rFonts w:cs="Times New Roman"/>
          <w:lang w:val="en-US"/>
        </w:rPr>
        <w:t xml:space="preserve"> </w:t>
      </w:r>
      <w:r w:rsidRPr="002C7B80">
        <w:rPr>
          <w:rFonts w:cs="Times New Roman"/>
          <w:lang w:val="en-US"/>
        </w:rPr>
        <w:t>will be replaced by the following:</w:t>
      </w:r>
    </w:p>
    <w:p w14:paraId="2A870238" w14:textId="244226E6" w:rsidR="002C7B80" w:rsidRPr="002C7B80" w:rsidRDefault="002C7B80" w:rsidP="008A12F3">
      <w:pPr>
        <w:pStyle w:val="BodyText"/>
        <w:ind w:left="720" w:hanging="720"/>
        <w:rPr>
          <w:rFonts w:cs="Times New Roman"/>
        </w:rPr>
      </w:pPr>
      <w:r w:rsidRPr="002C7B80">
        <w:rPr>
          <w:rFonts w:cs="Times New Roman"/>
          <w:iCs/>
        </w:rPr>
        <w:t>(</w:t>
      </w:r>
      <w:r w:rsidR="008A12F3">
        <w:rPr>
          <w:rFonts w:cs="Times New Roman"/>
          <w:iCs/>
        </w:rPr>
        <w:t>h</w:t>
      </w:r>
      <w:r w:rsidRPr="002C7B80">
        <w:rPr>
          <w:rFonts w:cs="Times New Roman"/>
          <w:iCs/>
        </w:rPr>
        <w:t>)</w:t>
      </w:r>
      <w:r w:rsidRPr="002C7B80">
        <w:rPr>
          <w:rFonts w:cs="Times New Roman"/>
          <w:i/>
        </w:rPr>
        <w:tab/>
        <w:t>Purchase</w:t>
      </w:r>
      <w:r w:rsidRPr="002C7B80">
        <w:rPr>
          <w:rFonts w:cs="Times New Roman"/>
        </w:rPr>
        <w:t>:  The Issuer or any of its Subsidiaries may at any time purchase Notes in the open market or otherwise and at any price and such Notes may be held, resold or, at the option of the Issuer</w:t>
      </w:r>
      <w:r w:rsidR="008A12F3">
        <w:rPr>
          <w:rFonts w:cs="Times New Roman"/>
        </w:rPr>
        <w:t xml:space="preserve"> </w:t>
      </w:r>
      <w:r w:rsidR="00F841E2">
        <w:rPr>
          <w:rFonts w:cs="Times New Roman"/>
        </w:rPr>
        <w:t>(i)</w:t>
      </w:r>
      <w:r w:rsidR="008A12F3">
        <w:rPr>
          <w:rFonts w:cs="Times New Roman"/>
        </w:rPr>
        <w:t xml:space="preserve"> </w:t>
      </w:r>
      <w:r w:rsidR="008A12F3" w:rsidRPr="008A12F3">
        <w:rPr>
          <w:rFonts w:cs="Times New Roman"/>
        </w:rPr>
        <w:t>in the case of Bearer Notes or Registered Notes surrendered to any Paying Agent for cancellation [(</w:t>
      </w:r>
      <w:r w:rsidR="008A12F3" w:rsidRPr="008A12F3">
        <w:rPr>
          <w:rFonts w:cs="Times New Roman"/>
          <w:i/>
        </w:rPr>
        <w:t>provided that</w:t>
      </w:r>
      <w:r w:rsidR="008A12F3" w:rsidRPr="008A12F3">
        <w:rPr>
          <w:rFonts w:cs="Times New Roman"/>
        </w:rPr>
        <w:t>, if the Notes are to be cancelled, they are purchased together with all unmatured Coupons [and unexchanged Talons] relating to them)]</w:t>
      </w:r>
      <w:r w:rsidR="00F841E2">
        <w:rPr>
          <w:rFonts w:cs="Times New Roman"/>
        </w:rPr>
        <w:t xml:space="preserve"> </w:t>
      </w:r>
      <w:r w:rsidR="00A911CF">
        <w:rPr>
          <w:rFonts w:cs="Times New Roman"/>
        </w:rPr>
        <w:t xml:space="preserve">or </w:t>
      </w:r>
      <w:r w:rsidR="00F841E2">
        <w:rPr>
          <w:rFonts w:cs="Times New Roman"/>
        </w:rPr>
        <w:t xml:space="preserve">(ii) </w:t>
      </w:r>
      <w:r w:rsidR="00A911CF">
        <w:rPr>
          <w:rFonts w:cs="Times New Roman"/>
        </w:rPr>
        <w:t xml:space="preserve">in the case of Dematerialised Notes, </w:t>
      </w:r>
      <w:r w:rsidR="00F841E2">
        <w:rPr>
          <w:rFonts w:cs="Times New Roman"/>
        </w:rPr>
        <w:t>it may instruct the Conversion Registrar to effect such cancellation of Dematerialised Notes by recording it in the Conversion Register</w:t>
      </w:r>
      <w:r w:rsidR="008A12F3">
        <w:rPr>
          <w:rFonts w:cs="Times New Roman"/>
        </w:rPr>
        <w:t>.</w:t>
      </w:r>
    </w:p>
    <w:p w14:paraId="186CD99D" w14:textId="3114C845" w:rsidR="002C7B80" w:rsidRPr="002C7B80" w:rsidRDefault="002C7B80" w:rsidP="002C7B80">
      <w:pPr>
        <w:pStyle w:val="BodyText"/>
        <w:rPr>
          <w:rFonts w:cs="Times New Roman"/>
        </w:rPr>
      </w:pPr>
      <w:bookmarkStart w:id="12" w:name="_Hlk188436865"/>
      <w:bookmarkEnd w:id="10"/>
      <w:bookmarkEnd w:id="11"/>
      <w:r w:rsidRPr="002C7B80">
        <w:rPr>
          <w:rFonts w:cs="Times New Roman"/>
          <w:lang w:val="en-US"/>
        </w:rPr>
        <w:t>Sub-condition (</w:t>
      </w:r>
      <w:r w:rsidR="00935674">
        <w:rPr>
          <w:rFonts w:cs="Times New Roman"/>
          <w:lang w:val="en-US"/>
        </w:rPr>
        <w:t>i</w:t>
      </w:r>
      <w:r w:rsidRPr="002C7B80">
        <w:rPr>
          <w:rFonts w:cs="Times New Roman"/>
          <w:lang w:val="en-US"/>
        </w:rPr>
        <w:t>) (</w:t>
      </w:r>
      <w:r w:rsidRPr="002C7B80">
        <w:rPr>
          <w:rFonts w:cs="Times New Roman"/>
          <w:i/>
          <w:iCs/>
          <w:lang w:val="en-US"/>
        </w:rPr>
        <w:t>Cancellation</w:t>
      </w:r>
      <w:r w:rsidRPr="002C7B80">
        <w:rPr>
          <w:rFonts w:cs="Times New Roman"/>
          <w:lang w:val="en-US"/>
        </w:rPr>
        <w:t>) will be replaced by the following:</w:t>
      </w:r>
    </w:p>
    <w:p w14:paraId="22E52983" w14:textId="7B7B965E" w:rsidR="002C7B80" w:rsidRPr="002C7B80" w:rsidRDefault="002C7B80" w:rsidP="00935674">
      <w:pPr>
        <w:pStyle w:val="BodyText"/>
        <w:ind w:left="720" w:hanging="720"/>
        <w:rPr>
          <w:rFonts w:cs="Times New Roman"/>
        </w:rPr>
      </w:pPr>
      <w:r w:rsidRPr="002C7B80">
        <w:rPr>
          <w:rFonts w:cs="Times New Roman"/>
          <w:iCs/>
        </w:rPr>
        <w:t>(</w:t>
      </w:r>
      <w:r w:rsidR="00935674">
        <w:rPr>
          <w:rFonts w:cs="Times New Roman"/>
          <w:iCs/>
        </w:rPr>
        <w:t>i</w:t>
      </w:r>
      <w:r w:rsidRPr="002C7B80">
        <w:rPr>
          <w:rFonts w:cs="Times New Roman"/>
          <w:iCs/>
        </w:rPr>
        <w:t>)</w:t>
      </w:r>
      <w:r w:rsidRPr="002C7B80">
        <w:rPr>
          <w:rFonts w:cs="Times New Roman"/>
          <w:i/>
        </w:rPr>
        <w:tab/>
      </w:r>
      <w:r w:rsidR="00935674" w:rsidRPr="00935674">
        <w:rPr>
          <w:rFonts w:cs="Times New Roman"/>
          <w:i/>
        </w:rPr>
        <w:t>Cancellation:</w:t>
      </w:r>
      <w:r w:rsidR="00935674" w:rsidRPr="00935674">
        <w:rPr>
          <w:rFonts w:cs="Times New Roman"/>
        </w:rPr>
        <w:t xml:space="preserve">  All Notes redeemed by the Issuer[ or its Subsidiaries and any unmatured Coupons [or unexchanged Talons] attached to or surrendered with them] shall be cancelled and all Notes so cancelled and any Notes cancelled pursuant to Condition (h) (</w:t>
      </w:r>
      <w:r w:rsidR="00935674" w:rsidRPr="00935674">
        <w:rPr>
          <w:rFonts w:cs="Times New Roman"/>
          <w:i/>
          <w:iCs/>
        </w:rPr>
        <w:t>Purchase</w:t>
      </w:r>
      <w:r w:rsidR="00935674" w:rsidRPr="00935674">
        <w:rPr>
          <w:rFonts w:cs="Times New Roman"/>
        </w:rPr>
        <w:t>) above [(together with all unmatured Coupons [and unexchanged Talons] cancelled with them)] may not be reissued or resold. In the case of Dematerialised Notes</w:t>
      </w:r>
      <w:r w:rsidR="00963A34">
        <w:rPr>
          <w:rFonts w:cs="Times New Roman"/>
        </w:rPr>
        <w:t xml:space="preserve">, the cancellation of such </w:t>
      </w:r>
      <w:r w:rsidRPr="002C7B80">
        <w:rPr>
          <w:rFonts w:cs="Times New Roman"/>
        </w:rPr>
        <w:t xml:space="preserve">Notes shall be </w:t>
      </w:r>
      <w:r w:rsidR="00963A34">
        <w:rPr>
          <w:rFonts w:cs="Times New Roman"/>
        </w:rPr>
        <w:t>effected by the Conversion Registrar recording it</w:t>
      </w:r>
      <w:r w:rsidRPr="002C7B80">
        <w:rPr>
          <w:rFonts w:cs="Times New Roman"/>
        </w:rPr>
        <w:t xml:space="preserve"> in the </w:t>
      </w:r>
      <w:r w:rsidR="00935674">
        <w:rPr>
          <w:rFonts w:cs="Times New Roman"/>
        </w:rPr>
        <w:t xml:space="preserve">Conversion </w:t>
      </w:r>
      <w:r w:rsidRPr="002C7B80">
        <w:rPr>
          <w:rFonts w:cs="Times New Roman"/>
        </w:rPr>
        <w:t>Register.</w:t>
      </w:r>
    </w:p>
    <w:p w14:paraId="4C765963" w14:textId="1139D3B1" w:rsidR="002C7B80" w:rsidRPr="002C7B80" w:rsidRDefault="002C7B80" w:rsidP="002C7B80">
      <w:pPr>
        <w:pStyle w:val="BodyText"/>
        <w:rPr>
          <w:rFonts w:cs="Times New Roman"/>
          <w:b/>
          <w:bCs/>
        </w:rPr>
      </w:pPr>
      <w:r w:rsidRPr="002C7B80">
        <w:rPr>
          <w:rFonts w:cs="Times New Roman"/>
          <w:b/>
          <w:bCs/>
        </w:rPr>
        <w:t xml:space="preserve">Condition </w:t>
      </w:r>
      <w:r w:rsidR="00D738AB">
        <w:rPr>
          <w:rFonts w:cs="Times New Roman"/>
          <w:b/>
          <w:bCs/>
        </w:rPr>
        <w:t>12</w:t>
      </w:r>
      <w:r w:rsidRPr="002C7B80">
        <w:rPr>
          <w:rFonts w:cs="Times New Roman"/>
          <w:b/>
          <w:bCs/>
        </w:rPr>
        <w:t>: Payments</w:t>
      </w:r>
      <w:r w:rsidR="00D738AB">
        <w:rPr>
          <w:rFonts w:cs="Times New Roman"/>
          <w:b/>
          <w:bCs/>
        </w:rPr>
        <w:t xml:space="preserve"> – Dematerialised Notes</w:t>
      </w:r>
      <w:r w:rsidRPr="002C7B80">
        <w:rPr>
          <w:rFonts w:cs="Times New Roman"/>
          <w:b/>
          <w:bCs/>
        </w:rPr>
        <w:t xml:space="preserve"> </w:t>
      </w:r>
    </w:p>
    <w:p w14:paraId="734FF9C9" w14:textId="0553BE89" w:rsidR="002C7B80" w:rsidRPr="002C7B80" w:rsidRDefault="002C7B80" w:rsidP="002C7B80">
      <w:pPr>
        <w:pStyle w:val="BodyText"/>
        <w:rPr>
          <w:rFonts w:cs="Times New Roman"/>
          <w:b/>
          <w:bCs/>
        </w:rPr>
      </w:pPr>
      <w:r w:rsidRPr="002C7B80">
        <w:rPr>
          <w:rFonts w:cs="Times New Roman"/>
          <w:lang w:val="en-US"/>
        </w:rPr>
        <w:t>Sub-condition (e) (</w:t>
      </w:r>
      <w:r w:rsidRPr="002C7B80">
        <w:rPr>
          <w:rFonts w:cs="Times New Roman"/>
          <w:i/>
          <w:iCs/>
          <w:lang w:val="en-US"/>
        </w:rPr>
        <w:t>Partial payments</w:t>
      </w:r>
      <w:r w:rsidRPr="002C7B80">
        <w:rPr>
          <w:rFonts w:cs="Times New Roman"/>
          <w:lang w:val="en-US"/>
        </w:rPr>
        <w:t>) will be replaced by the following</w:t>
      </w:r>
    </w:p>
    <w:p w14:paraId="5E2E9784" w14:textId="16635FDF" w:rsidR="002C7B80" w:rsidRDefault="002C7B80" w:rsidP="006E6D91">
      <w:pPr>
        <w:pStyle w:val="BodyText"/>
        <w:ind w:left="720" w:hanging="720"/>
        <w:rPr>
          <w:rFonts w:cs="Times New Roman"/>
        </w:rPr>
      </w:pPr>
      <w:bookmarkStart w:id="13" w:name="_Ref514516795"/>
      <w:r w:rsidRPr="002C7B80">
        <w:rPr>
          <w:rFonts w:cs="Times New Roman"/>
          <w:iCs/>
        </w:rPr>
        <w:t>(e)</w:t>
      </w:r>
      <w:r w:rsidRPr="002C7B80">
        <w:rPr>
          <w:rFonts w:cs="Times New Roman"/>
          <w:iCs/>
        </w:rPr>
        <w:tab/>
      </w:r>
      <w:r w:rsidRPr="002C7B80">
        <w:rPr>
          <w:rFonts w:cs="Times New Roman"/>
          <w:i/>
        </w:rPr>
        <w:t>Partial payments</w:t>
      </w:r>
      <w:r w:rsidRPr="002C7B80">
        <w:rPr>
          <w:rFonts w:cs="Times New Roman"/>
        </w:rPr>
        <w:t xml:space="preserve">:  If the Fiscal Agent makes a partial payment in respect of any </w:t>
      </w:r>
      <w:r w:rsidR="00D738AB">
        <w:rPr>
          <w:rFonts w:cs="Times New Roman"/>
        </w:rPr>
        <w:t xml:space="preserve">Dematerialised </w:t>
      </w:r>
      <w:r w:rsidRPr="002C7B80">
        <w:rPr>
          <w:rFonts w:cs="Times New Roman"/>
        </w:rPr>
        <w:t xml:space="preserve">Note, the Issuer shall procure that the amount and date of such payment are noted on the </w:t>
      </w:r>
      <w:r w:rsidR="00D738AB">
        <w:rPr>
          <w:rFonts w:cs="Times New Roman"/>
        </w:rPr>
        <w:t xml:space="preserve">Conversion </w:t>
      </w:r>
      <w:r w:rsidRPr="002C7B80">
        <w:rPr>
          <w:rFonts w:cs="Times New Roman"/>
        </w:rPr>
        <w:t>Register.</w:t>
      </w:r>
      <w:bookmarkEnd w:id="13"/>
    </w:p>
    <w:p w14:paraId="3C779AC4" w14:textId="78C13B79" w:rsidR="002C7B80" w:rsidRPr="002C7B80" w:rsidRDefault="002C7B80" w:rsidP="002C7B80">
      <w:pPr>
        <w:pStyle w:val="BodyText"/>
        <w:rPr>
          <w:rFonts w:cs="Times New Roman"/>
        </w:rPr>
      </w:pPr>
      <w:r w:rsidRPr="002C7B80">
        <w:rPr>
          <w:rFonts w:cs="Times New Roman"/>
          <w:lang w:val="en-US"/>
        </w:rPr>
        <w:t>Sub-condition (f) (</w:t>
      </w:r>
      <w:r w:rsidRPr="002C7B80">
        <w:rPr>
          <w:rFonts w:cs="Times New Roman"/>
          <w:i/>
          <w:iCs/>
          <w:lang w:val="en-US"/>
        </w:rPr>
        <w:t>Record Date</w:t>
      </w:r>
      <w:r w:rsidRPr="002C7B80">
        <w:rPr>
          <w:rFonts w:cs="Times New Roman"/>
          <w:lang w:val="en-US"/>
        </w:rPr>
        <w:t>) will be replaced by the following</w:t>
      </w:r>
    </w:p>
    <w:p w14:paraId="537915B0" w14:textId="1CE390AE" w:rsidR="002C7B80" w:rsidRPr="002C7B80" w:rsidRDefault="002C7B80" w:rsidP="006E6D91">
      <w:pPr>
        <w:pStyle w:val="BodyText"/>
        <w:ind w:left="720" w:hanging="720"/>
        <w:rPr>
          <w:rFonts w:cs="Times New Roman"/>
        </w:rPr>
      </w:pPr>
      <w:r w:rsidRPr="002C7B80">
        <w:rPr>
          <w:rFonts w:cs="Times New Roman"/>
        </w:rPr>
        <w:t>(f)</w:t>
      </w:r>
      <w:r w:rsidRPr="002C7B80">
        <w:rPr>
          <w:rFonts w:cs="Times New Roman"/>
        </w:rPr>
        <w:tab/>
      </w:r>
      <w:r w:rsidRPr="002C7B80">
        <w:rPr>
          <w:rFonts w:cs="Times New Roman"/>
          <w:i/>
          <w:iCs/>
          <w:lang w:val="en-US"/>
        </w:rPr>
        <w:t>Record Date</w:t>
      </w:r>
      <w:r w:rsidRPr="002C7B80">
        <w:rPr>
          <w:rFonts w:cs="Times New Roman"/>
          <w:lang w:val="en-US"/>
        </w:rPr>
        <w:t xml:space="preserve">:  Each payment in respect of a </w:t>
      </w:r>
      <w:r w:rsidR="00D738AB">
        <w:rPr>
          <w:rFonts w:cs="Times New Roman"/>
          <w:lang w:val="en-US"/>
        </w:rPr>
        <w:t xml:space="preserve">Dematerialised </w:t>
      </w:r>
      <w:r w:rsidRPr="002C7B80">
        <w:rPr>
          <w:rFonts w:cs="Times New Roman"/>
          <w:lang w:val="en-US"/>
        </w:rPr>
        <w:t xml:space="preserve">Note will be made to the person shown as the Holder in the </w:t>
      </w:r>
      <w:r w:rsidR="00D738AB">
        <w:rPr>
          <w:rFonts w:cs="Times New Roman"/>
          <w:lang w:val="en-US"/>
        </w:rPr>
        <w:t xml:space="preserve">Conversion </w:t>
      </w:r>
      <w:r w:rsidRPr="002C7B80">
        <w:rPr>
          <w:rFonts w:cs="Times New Roman"/>
          <w:lang w:val="en-US"/>
        </w:rPr>
        <w:t xml:space="preserve">Register at the opening of business in the place of the </w:t>
      </w:r>
      <w:r w:rsidR="004C10E3">
        <w:rPr>
          <w:rFonts w:cs="Times New Roman"/>
        </w:rPr>
        <w:t xml:space="preserve">Conversion </w:t>
      </w:r>
      <w:r w:rsidRPr="002C7B80">
        <w:rPr>
          <w:rFonts w:cs="Times New Roman"/>
          <w:lang w:val="en-US"/>
        </w:rPr>
        <w:t>Registrar's Specified Office (as set out in the Registrar Agency Agreement) on the fifteenth day before the due date for such payment (the "</w:t>
      </w:r>
      <w:r w:rsidRPr="002C7B80">
        <w:rPr>
          <w:rFonts w:cs="Times New Roman"/>
          <w:b/>
          <w:bCs/>
          <w:lang w:val="en-US"/>
        </w:rPr>
        <w:t>Record Date</w:t>
      </w:r>
      <w:r w:rsidRPr="002C7B80">
        <w:rPr>
          <w:rFonts w:cs="Times New Roman"/>
          <w:lang w:val="en-US"/>
        </w:rPr>
        <w:t xml:space="preserve">").  </w:t>
      </w:r>
    </w:p>
    <w:bookmarkEnd w:id="12"/>
    <w:p w14:paraId="6741DB86" w14:textId="07A2B3AD" w:rsidR="002C7B80" w:rsidRPr="002C7B80" w:rsidRDefault="002C7B80" w:rsidP="002C7B80">
      <w:pPr>
        <w:pStyle w:val="BodyText"/>
        <w:rPr>
          <w:rFonts w:cs="Times New Roman"/>
          <w:b/>
          <w:bCs/>
        </w:rPr>
      </w:pPr>
      <w:r w:rsidRPr="002C7B80">
        <w:rPr>
          <w:rFonts w:cs="Times New Roman"/>
          <w:b/>
          <w:bCs/>
        </w:rPr>
        <w:t xml:space="preserve">Condition </w:t>
      </w:r>
      <w:r w:rsidR="00D738AB">
        <w:rPr>
          <w:rFonts w:cs="Times New Roman"/>
          <w:b/>
          <w:bCs/>
        </w:rPr>
        <w:t>17</w:t>
      </w:r>
      <w:r w:rsidRPr="002C7B80">
        <w:rPr>
          <w:rFonts w:cs="Times New Roman"/>
          <w:b/>
          <w:bCs/>
        </w:rPr>
        <w:t xml:space="preserve"> Agents</w:t>
      </w:r>
    </w:p>
    <w:p w14:paraId="73476106" w14:textId="77777777" w:rsidR="002C7B80" w:rsidRPr="002C7B80" w:rsidRDefault="002C7B80" w:rsidP="002C7B80">
      <w:pPr>
        <w:pStyle w:val="BodyText"/>
        <w:rPr>
          <w:rFonts w:cs="Times New Roman"/>
        </w:rPr>
      </w:pPr>
      <w:r w:rsidRPr="002C7B80">
        <w:rPr>
          <w:rFonts w:cs="Times New Roman"/>
        </w:rPr>
        <w:t>The following paragraph in this Condition:</w:t>
      </w:r>
    </w:p>
    <w:p w14:paraId="52CCD918" w14:textId="77777777" w:rsidR="00BB573F" w:rsidRPr="00BB573F" w:rsidRDefault="00BB573F" w:rsidP="00A911CF">
      <w:pPr>
        <w:pStyle w:val="BodyText"/>
        <w:ind w:left="720"/>
        <w:rPr>
          <w:rFonts w:cs="Times New Roman"/>
        </w:rPr>
      </w:pPr>
      <w:r w:rsidRPr="00BB573F">
        <w:rPr>
          <w:rFonts w:cs="Times New Roman"/>
        </w:rPr>
        <w:t xml:space="preserve">The Issuer reserves the right any time to vary or terminate the appointment of any Agent and to appoint a successor fiscal agent or registrar or Calculation Agent and additional or successor paying agents; </w:t>
      </w:r>
      <w:r w:rsidRPr="00BB573F">
        <w:rPr>
          <w:rFonts w:cs="Times New Roman"/>
          <w:b/>
          <w:bCs/>
        </w:rPr>
        <w:t>provided, however, that</w:t>
      </w:r>
      <w:r w:rsidRPr="00BB573F">
        <w:rPr>
          <w:rFonts w:cs="Times New Roman"/>
          <w:i/>
        </w:rPr>
        <w:t>:</w:t>
      </w:r>
    </w:p>
    <w:p w14:paraId="6044000A" w14:textId="17B1495C" w:rsidR="002C7B80" w:rsidRPr="002C7B80" w:rsidRDefault="00BB573F" w:rsidP="00A911CF">
      <w:pPr>
        <w:pStyle w:val="BodyText"/>
        <w:ind w:left="720"/>
        <w:rPr>
          <w:rFonts w:cs="Times New Roman"/>
        </w:rPr>
      </w:pPr>
      <w:r w:rsidRPr="00BB573F">
        <w:rPr>
          <w:rFonts w:cs="Times New Roman"/>
        </w:rPr>
        <w:t>(a)</w:t>
      </w:r>
      <w:r w:rsidRPr="00BB573F">
        <w:rPr>
          <w:rFonts w:cs="Times New Roman"/>
        </w:rPr>
        <w:tab/>
        <w:t>the Issuer shall at all times maintain a fiscal agent and, if applicable, a registrar; and</w:t>
      </w:r>
    </w:p>
    <w:p w14:paraId="2BC26B02" w14:textId="4BE01714" w:rsidR="002C7B80" w:rsidRPr="002C7B80" w:rsidRDefault="002C7B80" w:rsidP="002C7B80">
      <w:pPr>
        <w:pStyle w:val="BodyText"/>
        <w:rPr>
          <w:rFonts w:cs="Times New Roman"/>
        </w:rPr>
      </w:pPr>
      <w:r w:rsidRPr="002C7B80">
        <w:rPr>
          <w:rFonts w:cs="Times New Roman"/>
        </w:rPr>
        <w:t xml:space="preserve"> will be replaced by the following:</w:t>
      </w:r>
    </w:p>
    <w:p w14:paraId="5B63B882" w14:textId="1FAD1483" w:rsidR="00BB573F" w:rsidRPr="00BB573F" w:rsidRDefault="00BB573F" w:rsidP="00A911CF">
      <w:pPr>
        <w:pStyle w:val="BodyText"/>
        <w:ind w:left="720"/>
        <w:rPr>
          <w:rFonts w:cs="Times New Roman"/>
        </w:rPr>
      </w:pPr>
      <w:r w:rsidRPr="00BB573F">
        <w:rPr>
          <w:rFonts w:cs="Times New Roman"/>
        </w:rPr>
        <w:t>The Issuer reserves the right any time to vary or terminate the appointment of any Agent</w:t>
      </w:r>
      <w:r>
        <w:rPr>
          <w:rFonts w:cs="Times New Roman"/>
        </w:rPr>
        <w:t xml:space="preserve"> or Conversion Registrar</w:t>
      </w:r>
      <w:r w:rsidRPr="00BB573F">
        <w:rPr>
          <w:rFonts w:cs="Times New Roman"/>
        </w:rPr>
        <w:t xml:space="preserve"> and to appoint a successor fiscal agent</w:t>
      </w:r>
      <w:r>
        <w:rPr>
          <w:rFonts w:cs="Times New Roman"/>
        </w:rPr>
        <w:t xml:space="preserve">, </w:t>
      </w:r>
      <w:r w:rsidRPr="00BB573F">
        <w:rPr>
          <w:rFonts w:cs="Times New Roman"/>
        </w:rPr>
        <w:t>registrar</w:t>
      </w:r>
      <w:r>
        <w:rPr>
          <w:rFonts w:cs="Times New Roman"/>
        </w:rPr>
        <w:t xml:space="preserve"> or conversion registrar</w:t>
      </w:r>
      <w:r w:rsidRPr="00BB573F">
        <w:rPr>
          <w:rFonts w:cs="Times New Roman"/>
        </w:rPr>
        <w:t xml:space="preserve"> or Calculation Agent and additional or successor paying agents; </w:t>
      </w:r>
      <w:r w:rsidRPr="00BB573F">
        <w:rPr>
          <w:rFonts w:cs="Times New Roman"/>
          <w:b/>
          <w:bCs/>
        </w:rPr>
        <w:t>provided, however, that</w:t>
      </w:r>
      <w:r w:rsidRPr="00BB573F">
        <w:rPr>
          <w:rFonts w:cs="Times New Roman"/>
          <w:i/>
        </w:rPr>
        <w:t>:</w:t>
      </w:r>
    </w:p>
    <w:p w14:paraId="181EEC4C" w14:textId="54EABCDD" w:rsidR="002C7B80" w:rsidRDefault="00BB573F" w:rsidP="00A911CF">
      <w:pPr>
        <w:pStyle w:val="BodyText"/>
        <w:ind w:left="1440" w:hanging="720"/>
        <w:rPr>
          <w:rFonts w:cs="Times New Roman"/>
        </w:rPr>
      </w:pPr>
      <w:r w:rsidRPr="00BB573F">
        <w:rPr>
          <w:rFonts w:cs="Times New Roman"/>
        </w:rPr>
        <w:t>(a)</w:t>
      </w:r>
      <w:r w:rsidRPr="00BB573F">
        <w:rPr>
          <w:rFonts w:cs="Times New Roman"/>
        </w:rPr>
        <w:tab/>
        <w:t>the Issuer shall at all times maintain a fiscal agent and, if applicable, a registrar</w:t>
      </w:r>
      <w:r>
        <w:rPr>
          <w:rFonts w:cs="Times New Roman"/>
        </w:rPr>
        <w:t xml:space="preserve"> or a conversion registrar</w:t>
      </w:r>
      <w:r w:rsidR="00963A34">
        <w:rPr>
          <w:rFonts w:cs="Times New Roman"/>
        </w:rPr>
        <w:t xml:space="preserve"> (as applicable)</w:t>
      </w:r>
      <w:r w:rsidRPr="00BB573F">
        <w:rPr>
          <w:rFonts w:cs="Times New Roman"/>
        </w:rPr>
        <w:t>; and</w:t>
      </w:r>
    </w:p>
    <w:p w14:paraId="6D02F824" w14:textId="2219DAC7" w:rsidR="00963A34" w:rsidRPr="002C7B80" w:rsidRDefault="00963A34" w:rsidP="00963A34">
      <w:pPr>
        <w:pStyle w:val="BodyText"/>
        <w:rPr>
          <w:rFonts w:cs="Times New Roman"/>
          <w:b/>
          <w:bCs/>
        </w:rPr>
      </w:pPr>
      <w:r w:rsidRPr="002C7B80">
        <w:rPr>
          <w:rFonts w:cs="Times New Roman"/>
          <w:b/>
          <w:bCs/>
        </w:rPr>
        <w:t xml:space="preserve">Condition </w:t>
      </w:r>
      <w:r>
        <w:rPr>
          <w:rFonts w:cs="Times New Roman"/>
          <w:b/>
          <w:bCs/>
        </w:rPr>
        <w:t>18</w:t>
      </w:r>
      <w:r w:rsidRPr="002C7B80">
        <w:rPr>
          <w:rFonts w:cs="Times New Roman"/>
          <w:b/>
          <w:bCs/>
        </w:rPr>
        <w:t xml:space="preserve">: </w:t>
      </w:r>
      <w:r>
        <w:rPr>
          <w:rFonts w:cs="Times New Roman"/>
          <w:b/>
          <w:bCs/>
        </w:rPr>
        <w:t xml:space="preserve"> Meeting of Noteholders: Modification and Waiver</w:t>
      </w:r>
      <w:r w:rsidRPr="002C7B80">
        <w:rPr>
          <w:rFonts w:cs="Times New Roman"/>
          <w:b/>
          <w:bCs/>
        </w:rPr>
        <w:t xml:space="preserve">  </w:t>
      </w:r>
    </w:p>
    <w:p w14:paraId="5B85D99F" w14:textId="35268B1B" w:rsidR="004C10E3" w:rsidRDefault="00963A34" w:rsidP="002C7B80">
      <w:pPr>
        <w:pStyle w:val="BodyText"/>
        <w:rPr>
          <w:rFonts w:cs="Times New Roman"/>
        </w:rPr>
      </w:pPr>
      <w:r>
        <w:rPr>
          <w:rFonts w:cs="Times New Roman"/>
        </w:rPr>
        <w:t>Conditions 18(b) and (c) will be deleted but replaced by:</w:t>
      </w:r>
    </w:p>
    <w:p w14:paraId="08F20176" w14:textId="087E876C" w:rsidR="00963A34" w:rsidRPr="00963A34" w:rsidRDefault="00963A34" w:rsidP="002C7B80">
      <w:pPr>
        <w:pStyle w:val="BodyText"/>
        <w:rPr>
          <w:rFonts w:cs="Times New Roman"/>
        </w:rPr>
      </w:pPr>
      <w:r>
        <w:rPr>
          <w:rFonts w:cs="Times New Roman"/>
        </w:rPr>
        <w:t>(b)/(c) [</w:t>
      </w:r>
      <w:r>
        <w:rPr>
          <w:rFonts w:cs="Times New Roman"/>
          <w:i/>
          <w:iCs/>
        </w:rPr>
        <w:t>Intentionally left blank</w:t>
      </w:r>
      <w:r>
        <w:rPr>
          <w:rFonts w:cs="Times New Roman"/>
        </w:rPr>
        <w:t>]</w:t>
      </w:r>
    </w:p>
    <w:p w14:paraId="5EA3E5D4" w14:textId="50ECA40A" w:rsidR="002C7B80" w:rsidRPr="002C7B80" w:rsidRDefault="002C7B80" w:rsidP="002C7B80">
      <w:pPr>
        <w:pStyle w:val="BodyText"/>
        <w:rPr>
          <w:rFonts w:cs="Times New Roman"/>
          <w:b/>
          <w:bCs/>
        </w:rPr>
      </w:pPr>
      <w:r w:rsidRPr="002C7B80">
        <w:rPr>
          <w:rFonts w:cs="Times New Roman"/>
          <w:b/>
          <w:bCs/>
        </w:rPr>
        <w:t xml:space="preserve">Condition </w:t>
      </w:r>
      <w:bookmarkStart w:id="14" w:name="_Ref503363095"/>
      <w:r w:rsidR="004C10E3">
        <w:rPr>
          <w:rFonts w:cs="Times New Roman"/>
          <w:b/>
          <w:bCs/>
        </w:rPr>
        <w:t>20</w:t>
      </w:r>
      <w:r w:rsidRPr="002C7B80">
        <w:rPr>
          <w:rFonts w:cs="Times New Roman"/>
          <w:b/>
          <w:bCs/>
        </w:rPr>
        <w:t>:  Notices</w:t>
      </w:r>
      <w:bookmarkEnd w:id="14"/>
      <w:r w:rsidRPr="002C7B80">
        <w:rPr>
          <w:rFonts w:cs="Times New Roman"/>
          <w:b/>
          <w:bCs/>
        </w:rPr>
        <w:t xml:space="preserve">  </w:t>
      </w:r>
    </w:p>
    <w:p w14:paraId="43579913" w14:textId="69E87A16" w:rsidR="002C7B80" w:rsidRPr="002C7B80" w:rsidRDefault="004C10E3" w:rsidP="002C7B80">
      <w:pPr>
        <w:pStyle w:val="BodyText"/>
        <w:rPr>
          <w:rFonts w:cs="Times New Roman"/>
          <w:lang w:val="en-US"/>
        </w:rPr>
      </w:pPr>
      <w:r>
        <w:rPr>
          <w:rFonts w:cs="Times New Roman"/>
          <w:lang w:val="en-US"/>
        </w:rPr>
        <w:t>Sub-</w:t>
      </w:r>
      <w:r w:rsidR="002C7B80" w:rsidRPr="002C7B80">
        <w:rPr>
          <w:rFonts w:cs="Times New Roman"/>
          <w:lang w:val="en-US"/>
        </w:rPr>
        <w:t>condition</w:t>
      </w:r>
      <w:r>
        <w:rPr>
          <w:rFonts w:cs="Times New Roman"/>
          <w:lang w:val="en-US"/>
        </w:rPr>
        <w:t xml:space="preserve"> (c)</w:t>
      </w:r>
      <w:r w:rsidR="00D73BBE">
        <w:rPr>
          <w:rFonts w:cs="Times New Roman"/>
          <w:lang w:val="en-US"/>
        </w:rPr>
        <w:t xml:space="preserve"> </w:t>
      </w:r>
      <w:r w:rsidR="002C7B80" w:rsidRPr="002C7B80">
        <w:rPr>
          <w:rFonts w:cs="Times New Roman"/>
          <w:lang w:val="en-US"/>
        </w:rPr>
        <w:t xml:space="preserve">will be replaced with the following; </w:t>
      </w:r>
    </w:p>
    <w:p w14:paraId="1298553B" w14:textId="38820B74" w:rsidR="002C7B80" w:rsidRPr="002C7B80" w:rsidRDefault="004C10E3" w:rsidP="004C10E3">
      <w:pPr>
        <w:pStyle w:val="BodyText"/>
        <w:ind w:left="720" w:hanging="720"/>
        <w:rPr>
          <w:rFonts w:cs="Times New Roman"/>
        </w:rPr>
      </w:pPr>
      <w:r>
        <w:rPr>
          <w:rFonts w:cs="Times New Roman"/>
        </w:rPr>
        <w:t>(c)</w:t>
      </w:r>
      <w:r>
        <w:rPr>
          <w:rFonts w:cs="Times New Roman"/>
        </w:rPr>
        <w:tab/>
      </w:r>
      <w:r w:rsidRPr="004C10E3">
        <w:rPr>
          <w:rFonts w:cs="Times New Roman"/>
          <w:i/>
          <w:iCs/>
        </w:rPr>
        <w:t>Dematerialised Notes</w:t>
      </w:r>
      <w:r w:rsidRPr="004C10E3">
        <w:rPr>
          <w:rFonts w:cs="Times New Roman"/>
        </w:rPr>
        <w:t xml:space="preserve">: </w:t>
      </w:r>
      <w:r w:rsidR="002C7B80" w:rsidRPr="002C7B80">
        <w:rPr>
          <w:rFonts w:cs="Times New Roman"/>
        </w:rPr>
        <w:t>Notices will be sent to Noteholders by (i) first class mail (or its equivalent)</w:t>
      </w:r>
      <w:r w:rsidR="002C7B80" w:rsidRPr="002C7B80">
        <w:rPr>
          <w:rFonts w:cs="Times New Roman"/>
          <w:lang w:val="en-US"/>
        </w:rPr>
        <w:t xml:space="preserve"> or (if posted to an overseas address) by airmail or (ii) email at their </w:t>
      </w:r>
      <w:r w:rsidR="001331E6">
        <w:rPr>
          <w:rFonts w:cs="Times New Roman"/>
          <w:lang w:val="en-US"/>
        </w:rPr>
        <w:t xml:space="preserve">respective addresses or </w:t>
      </w:r>
      <w:r w:rsidR="002C7B80" w:rsidRPr="002C7B80">
        <w:rPr>
          <w:rFonts w:cs="Times New Roman"/>
          <w:lang w:val="en-US"/>
        </w:rPr>
        <w:t>email addresses</w:t>
      </w:r>
      <w:r w:rsidR="00EB2737">
        <w:rPr>
          <w:rFonts w:cs="Times New Roman"/>
          <w:lang w:val="en-US"/>
        </w:rPr>
        <w:t xml:space="preserve"> included in</w:t>
      </w:r>
      <w:r w:rsidR="002C7B80" w:rsidRPr="002C7B80">
        <w:rPr>
          <w:rFonts w:cs="Times New Roman"/>
          <w:lang w:val="en-US"/>
        </w:rPr>
        <w:t xml:space="preserve"> the </w:t>
      </w:r>
      <w:r>
        <w:rPr>
          <w:rFonts w:cs="Times New Roman"/>
          <w:lang w:val="en-US"/>
        </w:rPr>
        <w:t xml:space="preserve">Conversion </w:t>
      </w:r>
      <w:r w:rsidR="002C7B80" w:rsidRPr="002C7B80">
        <w:rPr>
          <w:rFonts w:cs="Times New Roman"/>
          <w:lang w:val="en-US"/>
        </w:rPr>
        <w:t>Register.  Any such notice shall be deemed to have been given on the [fourth] day after the date of mailing or (as applicable) the day on which the email is sent</w:t>
      </w:r>
      <w:r>
        <w:rPr>
          <w:rFonts w:cs="Times New Roman"/>
          <w:lang w:val="en-US"/>
        </w:rPr>
        <w:t xml:space="preserve">. [In addition </w:t>
      </w:r>
      <w:r w:rsidRPr="004C10E3">
        <w:rPr>
          <w:rFonts w:cs="Times New Roman"/>
        </w:rPr>
        <w:t xml:space="preserve">if the Dematerialised Notes are admitted to trading on the Luxembourg Stock Exchange and it is a requirement of applicable law or regulations, notices to Noteholders will be published on the date of such mailing in a leading newspaper having general circulation in Luxembourg (which is expected to be </w:t>
      </w:r>
      <w:r w:rsidRPr="004C10E3">
        <w:rPr>
          <w:rFonts w:cs="Times New Roman"/>
          <w:i/>
          <w:iCs/>
        </w:rPr>
        <w:t>Luxemburger Wort</w:t>
      </w:r>
      <w:r w:rsidRPr="004C10E3">
        <w:rPr>
          <w:rFonts w:cs="Times New Roman"/>
        </w:rPr>
        <w:t>) or published on the website of the Luxembourg Stock Exchange (</w:t>
      </w:r>
      <w:hyperlink r:id="rId19" w:history="1">
        <w:r w:rsidR="00A911CF" w:rsidRPr="00A911CF">
          <w:rPr>
            <w:rStyle w:val="Hyperlink"/>
            <w:rFonts w:cs="Times New Roman"/>
            <w:i/>
            <w:iCs/>
          </w:rPr>
          <w:t>www.LuxSE.com</w:t>
        </w:r>
      </w:hyperlink>
      <w:r w:rsidRPr="00A911CF">
        <w:rPr>
          <w:rFonts w:cs="Times New Roman"/>
        </w:rPr>
        <w:t>)]/[In</w:t>
      </w:r>
      <w:r>
        <w:rPr>
          <w:rFonts w:cs="Times New Roman"/>
        </w:rPr>
        <w:t xml:space="preserve"> addition </w:t>
      </w:r>
      <w:r w:rsidRPr="004C10E3">
        <w:rPr>
          <w:rFonts w:cs="Times New Roman"/>
        </w:rPr>
        <w:t xml:space="preserve">if the Dematerialised Notes are admitted to trading on Euronext Dublin and it is a requirement of applicable law or regulations, </w:t>
      </w:r>
      <w:r w:rsidR="00A911CF" w:rsidRPr="004C10E3">
        <w:rPr>
          <w:rFonts w:cs="Times New Roman"/>
        </w:rPr>
        <w:t xml:space="preserve">notices to Noteholders will be published on the date of such mailing in </w:t>
      </w:r>
      <w:r w:rsidRPr="004C10E3">
        <w:rPr>
          <w:rFonts w:cs="Times New Roman"/>
        </w:rPr>
        <w:t>a leading newspaper having general circulation in Ireland or published on the website of Euronext Dublin (</w:t>
      </w:r>
      <w:hyperlink r:id="rId20" w:history="1">
        <w:r w:rsidRPr="004C10E3">
          <w:rPr>
            <w:rStyle w:val="Hyperlink"/>
            <w:rFonts w:cs="Times New Roman"/>
          </w:rPr>
          <w:t>https://live.euronext.com</w:t>
        </w:r>
      </w:hyperlink>
      <w:r w:rsidRPr="004C10E3">
        <w:rPr>
          <w:rFonts w:cs="Times New Roman"/>
        </w:rPr>
        <w:t>)] or, if such publication is not practicable, in a leading English language daily newspaper having general circulation in Europe.</w:t>
      </w:r>
      <w:r w:rsidR="002C7B80" w:rsidRPr="002C7B80">
        <w:rPr>
          <w:rFonts w:cs="Times New Roman"/>
        </w:rPr>
        <w:t>]</w:t>
      </w:r>
    </w:p>
    <w:p w14:paraId="790A7E6A" w14:textId="77777777" w:rsidR="002C7B80" w:rsidRPr="002C7B80" w:rsidRDefault="002C7B80" w:rsidP="002C7B80">
      <w:pPr>
        <w:pStyle w:val="BodyText"/>
        <w:rPr>
          <w:rFonts w:cs="Times New Roman"/>
        </w:rPr>
      </w:pPr>
    </w:p>
    <w:p w14:paraId="22A09B60" w14:textId="678D7E58" w:rsidR="002C7B80" w:rsidRPr="002C7B80" w:rsidRDefault="002C7B80" w:rsidP="002C7B80">
      <w:pPr>
        <w:pStyle w:val="BodyText"/>
        <w:rPr>
          <w:rFonts w:cs="Times New Roman"/>
          <w:b/>
          <w:bCs/>
        </w:rPr>
      </w:pPr>
      <w:r w:rsidRPr="002C7B80">
        <w:rPr>
          <w:rFonts w:cs="Times New Roman"/>
          <w:b/>
          <w:bCs/>
        </w:rPr>
        <w:t xml:space="preserve">Condition </w:t>
      </w:r>
      <w:r w:rsidR="004C10E3">
        <w:rPr>
          <w:rFonts w:cs="Times New Roman"/>
          <w:b/>
          <w:bCs/>
        </w:rPr>
        <w:t>24:  Dematerialised Notes</w:t>
      </w:r>
      <w:r w:rsidRPr="002C7B80">
        <w:rPr>
          <w:rFonts w:cs="Times New Roman"/>
          <w:b/>
          <w:bCs/>
        </w:rPr>
        <w:t xml:space="preserve"> Trigger Events and Direct Rights Trigger Event</w:t>
      </w:r>
    </w:p>
    <w:p w14:paraId="635EA11A" w14:textId="109D0CF0" w:rsidR="002C7B80" w:rsidRPr="002C7B80" w:rsidRDefault="002C7B80" w:rsidP="002C7B80">
      <w:pPr>
        <w:pStyle w:val="BodyText"/>
        <w:rPr>
          <w:rFonts w:cs="Times New Roman"/>
        </w:rPr>
      </w:pPr>
      <w:r w:rsidRPr="002C7B80">
        <w:rPr>
          <w:rFonts w:cs="Times New Roman"/>
        </w:rPr>
        <w:t xml:space="preserve">Condition </w:t>
      </w:r>
      <w:r w:rsidR="004C10E3">
        <w:rPr>
          <w:rFonts w:cs="Times New Roman"/>
        </w:rPr>
        <w:t xml:space="preserve">24 </w:t>
      </w:r>
      <w:r w:rsidRPr="002C7B80">
        <w:rPr>
          <w:rFonts w:cs="Times New Roman"/>
        </w:rPr>
        <w:t xml:space="preserve">will be deleted. </w:t>
      </w:r>
    </w:p>
    <w:bookmarkEnd w:id="5"/>
    <w:p w14:paraId="5088661E" w14:textId="562CF960" w:rsidR="00DD78D9" w:rsidRDefault="00DD78D9">
      <w:pPr>
        <w:pStyle w:val="BodyText"/>
        <w:rPr>
          <w:rFonts w:cs="Times New Roman"/>
        </w:rPr>
      </w:pPr>
    </w:p>
    <w:sectPr w:rsidR="00DD78D9">
      <w:headerReference w:type="even" r:id="rId21"/>
      <w:headerReference w:type="default" r:id="rId22"/>
      <w:footerReference w:type="even" r:id="rId23"/>
      <w:footerReference w:type="default" r:id="rId24"/>
      <w:headerReference w:type="first" r:id="rId25"/>
      <w:footerReference w:type="first" r:id="rId26"/>
      <w:endnotePr>
        <w:numFmt w:val="decimal"/>
      </w:endnotePr>
      <w:pgSz w:w="11906" w:h="16838" w:code="9"/>
      <w:pgMar w:top="1440" w:right="1440" w:bottom="1440" w:left="1440" w:header="720" w:footer="340" w:gutter="0"/>
      <w:pgNumType w:start="1"/>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631">
      <wne:acd wne:acdName="acd0"/>
    </wne:keymap>
    <wne:keymap wne:kcmPrimary="0632">
      <wne:acd wne:acdName="acd1"/>
    </wne:keymap>
    <wne:keymap wne:kcmPrimary="0633">
      <wne:acd wne:acdName="acd2"/>
    </wne:keymap>
    <wne:keymap wne:kcmPrimary="0634">
      <wne:acd wne:acdName="acd3"/>
    </wne:keymap>
    <wne:keymap wne:kcmPrimary="0635">
      <wne:acd wne:acdName="acd4"/>
    </wne:keymap>
    <wne:keymap wne:kcmPrimary="0636">
      <wne:acd wne:acdName="acd5"/>
    </wne:keymap>
    <wne:keymap wne:kcmPrimary="0637">
      <wne:acd wne:acdName="acd6"/>
    </wne:keymap>
    <wne:keymap wne:kcmPrimary="0638">
      <wne:acd wne:acdName="acd7"/>
    </wne:keymap>
    <wne:keymap wne:kcmPrimary="0639">
      <wne:acd wne:acdName="acd8"/>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BCAHUAbABsAGUAdAAgAEwAMQA=" wne:acdName="acd0" wne:fciIndexBasedOn="0065"/>
    <wne:acd wne:argValue="AgBCAHUAbABsAGUAdAAgAEwAMgA=" wne:acdName="acd1" wne:fciIndexBasedOn="0065"/>
    <wne:acd wne:argValue="AgBCAHUAbABsAGUAdAAgAEwAMwA=" wne:acdName="acd2" wne:fciIndexBasedOn="0065"/>
    <wne:acd wne:argValue="AgBCAHUAbABsAGUAdAAgAEwANAA=" wne:acdName="acd3" wne:fciIndexBasedOn="0065"/>
    <wne:acd wne:argValue="AgBCAHUAbABsAGUAdAAgAEwANQA=" wne:acdName="acd4" wne:fciIndexBasedOn="0065"/>
    <wne:acd wne:argValue="AgBCAHUAbABsAGUAdAAgAEwANgA=" wne:acdName="acd5" wne:fciIndexBasedOn="0065"/>
    <wne:acd wne:argValue="AgBCAHUAbABsAGUAdAAgAEwANwA=" wne:acdName="acd6" wne:fciIndexBasedOn="0065"/>
    <wne:acd wne:argValue="AgBCAHUAbABsAGUAdAAgAEwAOAA=" wne:acdName="acd7" wne:fciIndexBasedOn="0065"/>
    <wne:acd wne:argValue="AgBCAHUAbABsAGUAdAAgAEwAOQA="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E1469C" w14:textId="77777777" w:rsidR="00DD78D9" w:rsidRDefault="00127CEF">
      <w:pPr>
        <w:spacing w:after="0"/>
        <w:rPr>
          <w:rFonts w:cs="Times New Roman"/>
          <w:lang w:bidi="he-IL"/>
        </w:rPr>
      </w:pPr>
      <w:r>
        <w:separator/>
      </w:r>
    </w:p>
  </w:endnote>
  <w:endnote w:type="continuationSeparator" w:id="0">
    <w:p w14:paraId="67CA0E66" w14:textId="77777777" w:rsidR="00DD78D9" w:rsidRDefault="00127CEF">
      <w:pPr>
        <w:spacing w:after="0"/>
        <w:rPr>
          <w:rFonts w:cs="Times New Roman"/>
          <w:lang w:bidi="he-IL"/>
        </w:rPr>
      </w:pPr>
      <w:r>
        <w:continuationSeparator/>
      </w:r>
    </w:p>
  </w:endnote>
  <w:endnote w:type="continuationNotice" w:id="1">
    <w:p w14:paraId="42878026" w14:textId="77777777" w:rsidR="00DD78D9" w:rsidRDefault="00DD78D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implified Arabic">
    <w:altName w:val="Times New Roman"/>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3008"/>
      <w:gridCol w:w="3009"/>
      <w:gridCol w:w="3009"/>
    </w:tblGrid>
    <w:tr w:rsidR="00DD78D9" w14:paraId="052BE20F" w14:textId="77777777">
      <w:sdt>
        <w:sdtPr>
          <w:tag w:val="CCDocID"/>
          <w:id w:val="-1794354705"/>
          <w:placeholder>
            <w:docPart w:val="25C84061B2B24299A8CAEE4CC976A290"/>
          </w:placeholder>
          <w:text/>
        </w:sdtPr>
        <w:sdtEndPr/>
        <w:sdtContent>
          <w:tc>
            <w:tcPr>
              <w:tcW w:w="1666" w:type="pct"/>
            </w:tcPr>
            <w:p w14:paraId="13736983" w14:textId="36CD7A33" w:rsidR="00DD78D9" w:rsidRDefault="00813DC1">
              <w:pPr>
                <w:pStyle w:val="Footer"/>
              </w:pPr>
              <w:r>
                <w:t>10321008164-v7</w:t>
              </w:r>
            </w:p>
          </w:tc>
        </w:sdtContent>
      </w:sdt>
      <w:tc>
        <w:tcPr>
          <w:tcW w:w="1667" w:type="pct"/>
        </w:tcPr>
        <w:p w14:paraId="4DA385D4" w14:textId="77777777" w:rsidR="00DD78D9" w:rsidRDefault="00DD78D9">
          <w:pPr>
            <w:pStyle w:val="Footer"/>
            <w:jc w:val="center"/>
            <w:rPr>
              <w:rStyle w:val="PageNumber"/>
            </w:rPr>
          </w:pPr>
        </w:p>
      </w:tc>
      <w:sdt>
        <w:sdtPr>
          <w:rPr>
            <w:sz w:val="24"/>
            <w:szCs w:val="24"/>
            <w:lang w:bidi="ar-AE"/>
          </w:rPr>
          <w:tag w:val="CCMatter"/>
          <w:id w:val="-391813397"/>
          <w:placeholder>
            <w:docPart w:val="8A25A4610DCB42E7824740D541A2D125"/>
          </w:placeholder>
          <w:text/>
        </w:sdtPr>
        <w:sdtEndPr>
          <w:rPr>
            <w:sz w:val="16"/>
            <w:szCs w:val="16"/>
            <w:lang w:bidi="he-IL"/>
          </w:rPr>
        </w:sdtEndPr>
        <w:sdtContent>
          <w:tc>
            <w:tcPr>
              <w:tcW w:w="1667" w:type="pct"/>
            </w:tcPr>
            <w:p w14:paraId="1551FB8C" w14:textId="3D2F9EF3" w:rsidR="00DD78D9" w:rsidRDefault="00813DC1">
              <w:pPr>
                <w:pStyle w:val="FooterRight"/>
              </w:pPr>
              <w:r>
                <w:t>70-41074176</w:t>
              </w:r>
            </w:p>
          </w:tc>
        </w:sdtContent>
      </w:sdt>
    </w:tr>
    <w:tr w:rsidR="00DD78D9" w14:paraId="06869C29" w14:textId="77777777">
      <w:tc>
        <w:tcPr>
          <w:tcW w:w="1666" w:type="pct"/>
        </w:tcPr>
        <w:p w14:paraId="7F8C15C3" w14:textId="415722CD" w:rsidR="00DD78D9" w:rsidRDefault="00DD78D9">
          <w:pPr>
            <w:pStyle w:val="Footer"/>
          </w:pPr>
        </w:p>
      </w:tc>
      <w:tc>
        <w:tcPr>
          <w:tcW w:w="1667" w:type="pct"/>
        </w:tcPr>
        <w:p w14:paraId="3C2BE282" w14:textId="77777777" w:rsidR="00DD78D9" w:rsidRDefault="00DD78D9">
          <w:pPr>
            <w:pStyle w:val="Footer"/>
            <w:jc w:val="center"/>
            <w:rPr>
              <w:rStyle w:val="PageNumber"/>
            </w:rPr>
          </w:pPr>
        </w:p>
      </w:tc>
      <w:tc>
        <w:tcPr>
          <w:tcW w:w="1667" w:type="pct"/>
        </w:tcPr>
        <w:p w14:paraId="7A9D7B0D" w14:textId="3CEB9655" w:rsidR="00DD78D9" w:rsidRDefault="00DD78D9">
          <w:pPr>
            <w:pStyle w:val="FooterRight"/>
          </w:pPr>
        </w:p>
      </w:tc>
    </w:tr>
  </w:tbl>
  <w:p w14:paraId="75217CE0" w14:textId="77777777" w:rsidR="00DD78D9" w:rsidRDefault="00DD78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AC9B9" w14:textId="77777777" w:rsidR="00DD78D9" w:rsidRDefault="00DD78D9">
    <w:pPr>
      <w:pStyle w:val="Footer"/>
      <w:rPr>
        <w:rFonts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3008"/>
      <w:gridCol w:w="3009"/>
      <w:gridCol w:w="3009"/>
    </w:tblGrid>
    <w:tr w:rsidR="00DD78D9" w14:paraId="6FC98A09" w14:textId="77777777">
      <w:sdt>
        <w:sdtPr>
          <w:tag w:val="CCDocID"/>
          <w:id w:val="963388922"/>
          <w:placeholder>
            <w:docPart w:val="9DE1F529DA514CF8AC338B5525A546D0"/>
          </w:placeholder>
          <w:text/>
        </w:sdtPr>
        <w:sdtEndPr/>
        <w:sdtContent>
          <w:tc>
            <w:tcPr>
              <w:tcW w:w="1666" w:type="pct"/>
            </w:tcPr>
            <w:p w14:paraId="63FE06C5" w14:textId="5F7E4F07" w:rsidR="00DD78D9" w:rsidRDefault="00813DC1">
              <w:pPr>
                <w:pStyle w:val="Footer"/>
              </w:pPr>
              <w:r>
                <w:t>10321008164-v7</w:t>
              </w:r>
            </w:p>
          </w:tc>
        </w:sdtContent>
      </w:sdt>
      <w:tc>
        <w:tcPr>
          <w:tcW w:w="1667" w:type="pct"/>
        </w:tcPr>
        <w:p w14:paraId="23569965" w14:textId="77777777" w:rsidR="00DD78D9" w:rsidRDefault="00127CEF">
          <w:pPr>
            <w:pStyle w:val="Footer"/>
            <w:jc w:val="center"/>
            <w:rPr>
              <w:rStyle w:val="PageNumber"/>
            </w:rPr>
          </w:pPr>
          <w:r>
            <w:rPr>
              <w:rStyle w:val="PageNumber"/>
            </w:rPr>
            <w:t xml:space="preserve">- </w:t>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26</w:t>
          </w:r>
          <w:r>
            <w:rPr>
              <w:rStyle w:val="PageNumber"/>
            </w:rPr>
            <w:fldChar w:fldCharType="end"/>
          </w:r>
          <w:r>
            <w:rPr>
              <w:rStyle w:val="PageNumber"/>
            </w:rPr>
            <w:t xml:space="preserve"> -</w:t>
          </w:r>
        </w:p>
      </w:tc>
      <w:sdt>
        <w:sdtPr>
          <w:tag w:val="CCMatter"/>
          <w:id w:val="-2047903497"/>
          <w:placeholder>
            <w:docPart w:val="A8D958917803408D8638FC84E7EA0ADC"/>
          </w:placeholder>
          <w:text/>
        </w:sdtPr>
        <w:sdtEndPr/>
        <w:sdtContent>
          <w:tc>
            <w:tcPr>
              <w:tcW w:w="1667" w:type="pct"/>
            </w:tcPr>
            <w:p w14:paraId="4C478BC3" w14:textId="275DBAFF" w:rsidR="00DD78D9" w:rsidRDefault="00813DC1">
              <w:pPr>
                <w:pStyle w:val="FooterRight"/>
              </w:pPr>
              <w:r>
                <w:t>70-41074176</w:t>
              </w:r>
            </w:p>
          </w:tc>
        </w:sdtContent>
      </w:sdt>
    </w:tr>
    <w:tr w:rsidR="00DD78D9" w14:paraId="362B701E" w14:textId="77777777">
      <w:tc>
        <w:tcPr>
          <w:tcW w:w="1666" w:type="pct"/>
        </w:tcPr>
        <w:p w14:paraId="21C15F14" w14:textId="3301DF75" w:rsidR="00DD78D9" w:rsidRDefault="00DD78D9">
          <w:pPr>
            <w:pStyle w:val="Footer"/>
          </w:pPr>
        </w:p>
      </w:tc>
      <w:tc>
        <w:tcPr>
          <w:tcW w:w="1667" w:type="pct"/>
        </w:tcPr>
        <w:p w14:paraId="126933A5" w14:textId="77777777" w:rsidR="00DD78D9" w:rsidRDefault="00DD78D9">
          <w:pPr>
            <w:pStyle w:val="Footer"/>
            <w:jc w:val="center"/>
            <w:rPr>
              <w:rStyle w:val="PageNumber"/>
            </w:rPr>
          </w:pPr>
        </w:p>
      </w:tc>
      <w:tc>
        <w:tcPr>
          <w:tcW w:w="1667" w:type="pct"/>
        </w:tcPr>
        <w:p w14:paraId="68EF0F50" w14:textId="7E587FDB" w:rsidR="00DD78D9" w:rsidRDefault="00DD78D9">
          <w:pPr>
            <w:pStyle w:val="FooterRight"/>
          </w:pPr>
        </w:p>
      </w:tc>
    </w:tr>
  </w:tbl>
  <w:p w14:paraId="3B78F2A2" w14:textId="77777777" w:rsidR="00DD78D9" w:rsidRDefault="00DD78D9">
    <w:pPr>
      <w:pStyle w:val="Footer"/>
      <w:rPr>
        <w:rFonts w:cs="Times New Roman"/>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4A0" w:firstRow="1" w:lastRow="0" w:firstColumn="1" w:lastColumn="0" w:noHBand="0" w:noVBand="1"/>
    </w:tblPr>
    <w:tblGrid>
      <w:gridCol w:w="3021"/>
      <w:gridCol w:w="2993"/>
      <w:gridCol w:w="3012"/>
    </w:tblGrid>
    <w:tr w:rsidR="00DD78D9" w14:paraId="3902D377" w14:textId="77777777">
      <w:sdt>
        <w:sdtPr>
          <w:rPr>
            <w:rFonts w:cs="Times New Roman"/>
          </w:rPr>
          <w:tag w:val="CCDocID"/>
          <w:id w:val="-555152099"/>
          <w:placeholder>
            <w:docPart w:val="44C07F4D19DF483FBE5B43687042B0D9"/>
          </w:placeholder>
          <w:text/>
        </w:sdtPr>
        <w:sdtEndPr/>
        <w:sdtContent>
          <w:tc>
            <w:tcPr>
              <w:tcW w:w="3080" w:type="dxa"/>
            </w:tcPr>
            <w:p w14:paraId="6B704E24" w14:textId="0D29794A" w:rsidR="00DD78D9" w:rsidRDefault="00813DC1">
              <w:pPr>
                <w:pStyle w:val="Footer"/>
                <w:rPr>
                  <w:rFonts w:cs="Times New Roman"/>
                </w:rPr>
              </w:pPr>
              <w:r>
                <w:rPr>
                  <w:rFonts w:cs="Times New Roman"/>
                </w:rPr>
                <w:t>10321008164-v7</w:t>
              </w:r>
            </w:p>
          </w:tc>
        </w:sdtContent>
      </w:sdt>
      <w:tc>
        <w:tcPr>
          <w:tcW w:w="3081" w:type="dxa"/>
        </w:tcPr>
        <w:p w14:paraId="4E72BE94" w14:textId="77777777" w:rsidR="00DD78D9" w:rsidRDefault="00DD78D9">
          <w:pPr>
            <w:pStyle w:val="Footer"/>
            <w:jc w:val="center"/>
            <w:rPr>
              <w:rStyle w:val="PageNumber"/>
              <w:rFonts w:cs="Times New Roman"/>
            </w:rPr>
          </w:pPr>
        </w:p>
      </w:tc>
      <w:sdt>
        <w:sdtPr>
          <w:rPr>
            <w:rFonts w:cs="Times New Roman"/>
            <w:sz w:val="24"/>
            <w:szCs w:val="24"/>
            <w:lang w:bidi="ar-AE"/>
          </w:rPr>
          <w:tag w:val="CCMatter"/>
          <w:id w:val="1556122581"/>
          <w:placeholder>
            <w:docPart w:val="48F22AF8857D4D5E808CD663C08BA87B"/>
          </w:placeholder>
          <w:text/>
        </w:sdtPr>
        <w:sdtEndPr/>
        <w:sdtContent>
          <w:tc>
            <w:tcPr>
              <w:tcW w:w="3081" w:type="dxa"/>
            </w:tcPr>
            <w:p w14:paraId="23060537" w14:textId="0B1ED4F1" w:rsidR="00DD78D9" w:rsidRDefault="00813DC1">
              <w:pPr>
                <w:pStyle w:val="FooterRight"/>
                <w:rPr>
                  <w:rFonts w:cs="Times New Roman"/>
                </w:rPr>
              </w:pPr>
              <w:r>
                <w:rPr>
                  <w:rFonts w:cs="Times New Roman"/>
                </w:rPr>
                <w:t>70-41074176</w:t>
              </w:r>
            </w:p>
          </w:tc>
        </w:sdtContent>
      </w:sdt>
    </w:tr>
  </w:tbl>
  <w:p w14:paraId="3C7756D2" w14:textId="77777777" w:rsidR="00DD78D9" w:rsidRDefault="00DD78D9">
    <w:pPr>
      <w:pStyle w:val="Footer"/>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D15DC7" w14:textId="77777777" w:rsidR="00127CEF" w:rsidRDefault="00127CEF">
      <w:pPr>
        <w:spacing w:after="0"/>
      </w:pPr>
      <w:r>
        <w:separator/>
      </w:r>
    </w:p>
  </w:footnote>
  <w:footnote w:type="continuationSeparator" w:id="0">
    <w:p w14:paraId="6431107E" w14:textId="77777777" w:rsidR="00127CEF" w:rsidRDefault="00127CE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DD78D9" w14:paraId="0A2AB3E5" w14:textId="77777777">
      <w:trPr>
        <w:trHeight w:hRule="exact" w:val="284"/>
      </w:trPr>
      <w:tc>
        <w:tcPr>
          <w:tcW w:w="5000" w:type="pct"/>
        </w:tcPr>
        <w:p w14:paraId="7389D7DA" w14:textId="72D6C139" w:rsidR="00DD78D9" w:rsidRDefault="00127CEF">
          <w:pPr>
            <w:pStyle w:val="DraftDate"/>
          </w:pPr>
          <w:r>
            <w:t>Draft:</w:t>
          </w:r>
          <w:r w:rsidR="00F6713F">
            <w:t xml:space="preserve"> </w:t>
          </w:r>
          <w:r w:rsidR="00EB2737">
            <w:t>10</w:t>
          </w:r>
          <w:r w:rsidR="00D73BBE">
            <w:t xml:space="preserve"> September</w:t>
          </w:r>
          <w:r w:rsidR="00F6713F">
            <w:t xml:space="preserve"> 2025</w:t>
          </w:r>
          <w:r>
            <w:t xml:space="preserve">  </w:t>
          </w:r>
        </w:p>
      </w:tc>
    </w:tr>
  </w:tbl>
  <w:p w14:paraId="0035FE5A" w14:textId="77777777" w:rsidR="00C303D1" w:rsidRPr="00C303D1" w:rsidRDefault="00C303D1" w:rsidP="00C303D1">
    <w:pPr>
      <w:pStyle w:val="Header"/>
      <w:jc w:val="center"/>
      <w:rPr>
        <w:b/>
        <w:bCs/>
      </w:rPr>
    </w:pPr>
    <w:r w:rsidRPr="00C303D1">
      <w:rPr>
        <w:b/>
        <w:bCs/>
      </w:rPr>
      <w:t>ANNEX 2</w:t>
    </w:r>
  </w:p>
  <w:p w14:paraId="326B80AA" w14:textId="385747F5" w:rsidR="00C303D1" w:rsidRPr="00C303D1" w:rsidRDefault="00C303D1" w:rsidP="00C303D1">
    <w:pPr>
      <w:pStyle w:val="Header"/>
      <w:jc w:val="center"/>
      <w:rPr>
        <w:b/>
        <w:bCs/>
      </w:rPr>
    </w:pPr>
    <w:r w:rsidRPr="00C303D1">
      <w:rPr>
        <w:b/>
        <w:bCs/>
      </w:rPr>
      <w:t xml:space="preserve">Part </w:t>
    </w:r>
    <w:r>
      <w:rPr>
        <w:b/>
        <w:bCs/>
      </w:rPr>
      <w:t>B</w:t>
    </w:r>
  </w:p>
  <w:p w14:paraId="234408AC" w14:textId="099D0F64" w:rsidR="00DD78D9" w:rsidRDefault="00C303D1" w:rsidP="00C303D1">
    <w:pPr>
      <w:pStyle w:val="Header"/>
      <w:jc w:val="center"/>
    </w:pPr>
    <w:r w:rsidRPr="00C303D1">
      <w:rPr>
        <w:b/>
        <w:bCs/>
      </w:rPr>
      <w:t xml:space="preserve">Form of Deed of Covenant – </w:t>
    </w:r>
    <w:r>
      <w:rPr>
        <w:b/>
        <w:bCs/>
      </w:rPr>
      <w:t>Programme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7C4D1" w14:textId="77777777" w:rsidR="00DD78D9" w:rsidRDefault="00DD78D9">
    <w:pPr>
      <w:pStyle w:val="Header"/>
      <w:rPr>
        <w:rFonts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DD78D9" w14:paraId="78ACD971" w14:textId="77777777">
      <w:trPr>
        <w:trHeight w:hRule="exact" w:val="284"/>
      </w:trPr>
      <w:tc>
        <w:tcPr>
          <w:tcW w:w="5000" w:type="pct"/>
        </w:tcPr>
        <w:p w14:paraId="57B5E8B2" w14:textId="6284C6EC" w:rsidR="00DD78D9" w:rsidRDefault="00DD78D9">
          <w:pPr>
            <w:pStyle w:val="DraftDate"/>
            <w:ind w:right="90"/>
          </w:pPr>
        </w:p>
      </w:tc>
    </w:tr>
  </w:tbl>
  <w:p w14:paraId="1A1EA9A8" w14:textId="77777777" w:rsidR="00DD78D9" w:rsidRDefault="00DD78D9">
    <w:pPr>
      <w:pStyle w:val="Header"/>
      <w:rPr>
        <w:rFonts w:cs="Times New Roman"/>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EEC87" w14:textId="77777777" w:rsidR="00DD78D9" w:rsidRDefault="00DD78D9">
    <w:pPr>
      <w:pStyle w:val="Header"/>
      <w:rPr>
        <w:rFonts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D1A70"/>
    <w:multiLevelType w:val="multilevel"/>
    <w:tmpl w:val="9CB2F8D2"/>
    <w:name w:val="Notes Page"/>
    <w:lvl w:ilvl="0">
      <w:start w:val="1"/>
      <w:numFmt w:val="none"/>
      <w:pStyle w:val="NotesL1"/>
      <w:suff w:val="nothing"/>
      <w:lvlText w:val=""/>
      <w:lvlJc w:val="left"/>
      <w:pPr>
        <w:ind w:left="0" w:firstLine="0"/>
      </w:pPr>
      <w:rPr>
        <w:rFonts w:ascii="Times New Roman" w:hAnsi="Times New Roman" w:cs="Times New Roman" w:hint="default"/>
        <w:b/>
        <w:i w:val="0"/>
        <w:caps w:val="0"/>
        <w:strike w:val="0"/>
        <w:dstrike w:val="0"/>
        <w:vanish w:val="0"/>
        <w:color w:val="auto"/>
        <w:sz w:val="24"/>
        <w:u w:val="none"/>
        <w:vertAlign w:val="baseline"/>
      </w:rPr>
    </w:lvl>
    <w:lvl w:ilvl="1">
      <w:start w:val="1"/>
      <w:numFmt w:val="decimal"/>
      <w:pStyle w:val="NotesL2"/>
      <w:lvlText w:val="%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pStyle w:val="NotesL3"/>
      <w:lvlText w:val="(%3)"/>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lowerRoman"/>
      <w:pStyle w:val="NotesL4"/>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upperLetter"/>
      <w:pStyle w:val="NotesL5"/>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decimal"/>
      <w:pStyle w:val="NotesL6"/>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bullet"/>
      <w:lvlRestart w:val="0"/>
      <w:pStyle w:val="NotesL7"/>
      <w:lvlText w:val=""/>
      <w:lvlJc w:val="left"/>
      <w:pPr>
        <w:tabs>
          <w:tab w:val="num" w:pos="720"/>
        </w:tabs>
        <w:ind w:left="720" w:hanging="720"/>
      </w:pPr>
      <w:rPr>
        <w:rFonts w:ascii="Symbol" w:hAnsi="Symbol" w:cs="Times New Roman" w:hint="default"/>
        <w:b w:val="0"/>
        <w:i w:val="0"/>
        <w:caps w:val="0"/>
        <w:strike w:val="0"/>
        <w:dstrike w:val="0"/>
        <w:vanish w:val="0"/>
        <w:color w:val="auto"/>
        <w:sz w:val="24"/>
        <w:szCs w:val="24"/>
        <w:u w:val="none"/>
        <w:vertAlign w:val="baseline"/>
      </w:rPr>
    </w:lvl>
    <w:lvl w:ilvl="7">
      <w:start w:val="1"/>
      <w:numFmt w:val="bullet"/>
      <w:lvlRestart w:val="0"/>
      <w:pStyle w:val="NotesL8"/>
      <w:lvlText w:val=""/>
      <w:lvlJc w:val="left"/>
      <w:pPr>
        <w:tabs>
          <w:tab w:val="num" w:pos="1440"/>
        </w:tabs>
        <w:ind w:left="1440" w:hanging="720"/>
      </w:pPr>
      <w:rPr>
        <w:rFonts w:ascii="Symbol" w:hAnsi="Symbol" w:cs="Times New Roman" w:hint="default"/>
        <w:b w:val="0"/>
        <w:i w:val="0"/>
        <w:caps w:val="0"/>
        <w:strike w:val="0"/>
        <w:dstrike w:val="0"/>
        <w:vanish w:val="0"/>
        <w:color w:val="auto"/>
        <w:sz w:val="24"/>
        <w:szCs w:val="24"/>
        <w:u w:val="none"/>
        <w:vertAlign w:val="baseline"/>
      </w:rPr>
    </w:lvl>
    <w:lvl w:ilvl="8">
      <w:start w:val="1"/>
      <w:numFmt w:val="none"/>
      <w:lvlRestart w:val="0"/>
      <w:pStyle w:val="NotesL9"/>
      <w:lvlText w:val="−"/>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1" w15:restartNumberingAfterBreak="0">
    <w:nsid w:val="0E405CBE"/>
    <w:multiLevelType w:val="multilevel"/>
    <w:tmpl w:val="58DC8476"/>
    <w:name w:val="ecc8c37a-b7c8-4209-b8c1-f06c55ca91ee"/>
    <w:lvl w:ilvl="0">
      <w:start w:val="1"/>
      <w:numFmt w:val="decimal"/>
      <w:isLgl/>
      <w:lvlText w:val="%1."/>
      <w:lvlJc w:val="left"/>
      <w:pPr>
        <w:tabs>
          <w:tab w:val="num" w:pos="720"/>
        </w:tabs>
        <w:ind w:left="720" w:hanging="720"/>
      </w:pPr>
      <w:rPr>
        <w:rFonts w:ascii="Times New Roman" w:hAnsi="Times New Roman" w:cs="Times New Roman" w:hint="default"/>
        <w:b w:val="0"/>
        <w:i w:val="0"/>
        <w:caps w:val="0"/>
        <w:small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lvlRestart w:val="3"/>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lvlRestart w:val="3"/>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Restart w:val="3"/>
      <w:lvlText w:val="(%7)"/>
      <w:lvlJc w:val="left"/>
      <w:pPr>
        <w:tabs>
          <w:tab w:val="num" w:pos="4321"/>
        </w:tabs>
        <w:ind w:left="4321" w:hanging="7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3"/>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lvlRestart w:val="3"/>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2" w15:restartNumberingAfterBreak="0">
    <w:nsid w:val="25195CAD"/>
    <w:multiLevelType w:val="multilevel"/>
    <w:tmpl w:val="BB80C746"/>
    <w:name w:val="Bullets"/>
    <w:lvl w:ilvl="0">
      <w:start w:val="1"/>
      <w:numFmt w:val="bullet"/>
      <w:pStyle w:val="BulletL1"/>
      <w:lvlText w:val="·"/>
      <w:lvlJc w:val="left"/>
      <w:pPr>
        <w:tabs>
          <w:tab w:val="num" w:pos="720"/>
        </w:tabs>
        <w:ind w:left="721" w:hanging="720"/>
      </w:pPr>
      <w:rPr>
        <w:rFonts w:ascii="Symbol" w:hAnsi="Symbol" w:hint="default"/>
        <w:b w:val="0"/>
        <w:i w:val="0"/>
        <w:caps w:val="0"/>
        <w:strike w:val="0"/>
        <w:dstrike w:val="0"/>
        <w:vanish w:val="0"/>
        <w:color w:val="auto"/>
        <w:sz w:val="24"/>
        <w:u w:val="none"/>
        <w:vertAlign w:val="baseline"/>
      </w:rPr>
    </w:lvl>
    <w:lvl w:ilvl="1">
      <w:start w:val="1"/>
      <w:numFmt w:val="bullet"/>
      <w:lvlRestart w:val="0"/>
      <w:pStyle w:val="BulletL2"/>
      <w:lvlText w:val="·"/>
      <w:lvlJc w:val="left"/>
      <w:pPr>
        <w:tabs>
          <w:tab w:val="num" w:pos="1440"/>
        </w:tabs>
        <w:ind w:left="1441" w:hanging="720"/>
      </w:pPr>
      <w:rPr>
        <w:rFonts w:ascii="Symbol" w:hAnsi="Symbol" w:hint="default"/>
        <w:b w:val="0"/>
        <w:i w:val="0"/>
        <w:caps w:val="0"/>
        <w:strike w:val="0"/>
        <w:dstrike w:val="0"/>
        <w:vanish w:val="0"/>
        <w:color w:val="auto"/>
        <w:sz w:val="24"/>
        <w:u w:val="none"/>
        <w:vertAlign w:val="baseline"/>
      </w:rPr>
    </w:lvl>
    <w:lvl w:ilvl="2">
      <w:start w:val="1"/>
      <w:numFmt w:val="bullet"/>
      <w:lvlRestart w:val="0"/>
      <w:pStyle w:val="BulletL3"/>
      <w:lvlText w:val="·"/>
      <w:lvlJc w:val="left"/>
      <w:pPr>
        <w:tabs>
          <w:tab w:val="num" w:pos="2160"/>
        </w:tabs>
        <w:ind w:left="2161" w:hanging="720"/>
      </w:pPr>
      <w:rPr>
        <w:rFonts w:ascii="Symbol" w:hAnsi="Symbol" w:hint="default"/>
        <w:b w:val="0"/>
        <w:i w:val="0"/>
        <w:caps w:val="0"/>
        <w:strike w:val="0"/>
        <w:dstrike w:val="0"/>
        <w:vanish w:val="0"/>
        <w:color w:val="auto"/>
        <w:sz w:val="24"/>
        <w:u w:val="none"/>
        <w:vertAlign w:val="baseline"/>
      </w:rPr>
    </w:lvl>
    <w:lvl w:ilvl="3">
      <w:start w:val="1"/>
      <w:numFmt w:val="bullet"/>
      <w:lvlRestart w:val="0"/>
      <w:pStyle w:val="BulletL4"/>
      <w:lvlText w:val="·"/>
      <w:lvlJc w:val="left"/>
      <w:pPr>
        <w:tabs>
          <w:tab w:val="num" w:pos="2880"/>
        </w:tabs>
        <w:ind w:left="2881" w:hanging="720"/>
      </w:pPr>
      <w:rPr>
        <w:rFonts w:ascii="Symbol" w:hAnsi="Symbol" w:hint="default"/>
        <w:b w:val="0"/>
        <w:i w:val="0"/>
        <w:caps w:val="0"/>
        <w:strike w:val="0"/>
        <w:dstrike w:val="0"/>
        <w:vanish w:val="0"/>
        <w:color w:val="auto"/>
        <w:sz w:val="24"/>
        <w:u w:val="none"/>
        <w:vertAlign w:val="baseline"/>
      </w:rPr>
    </w:lvl>
    <w:lvl w:ilvl="4">
      <w:start w:val="1"/>
      <w:numFmt w:val="bullet"/>
      <w:lvlRestart w:val="0"/>
      <w:pStyle w:val="BulletL5"/>
      <w:lvlText w:val="·"/>
      <w:lvlJc w:val="left"/>
      <w:pPr>
        <w:tabs>
          <w:tab w:val="num" w:pos="3600"/>
        </w:tabs>
        <w:ind w:left="3601" w:hanging="720"/>
      </w:pPr>
      <w:rPr>
        <w:rFonts w:ascii="Symbol" w:hAnsi="Symbol" w:hint="default"/>
        <w:b w:val="0"/>
        <w:i w:val="0"/>
        <w:caps w:val="0"/>
        <w:strike w:val="0"/>
        <w:dstrike w:val="0"/>
        <w:vanish w:val="0"/>
        <w:color w:val="auto"/>
        <w:sz w:val="24"/>
        <w:u w:val="none"/>
        <w:vertAlign w:val="baseline"/>
      </w:rPr>
    </w:lvl>
    <w:lvl w:ilvl="5">
      <w:start w:val="1"/>
      <w:numFmt w:val="bullet"/>
      <w:lvlRestart w:val="0"/>
      <w:pStyle w:val="BulletL6"/>
      <w:lvlText w:val="·"/>
      <w:lvlJc w:val="left"/>
      <w:pPr>
        <w:tabs>
          <w:tab w:val="num" w:pos="4320"/>
        </w:tabs>
        <w:ind w:left="4321" w:hanging="720"/>
      </w:pPr>
      <w:rPr>
        <w:rFonts w:ascii="Symbol" w:hAnsi="Symbol" w:hint="default"/>
        <w:b w:val="0"/>
        <w:i w:val="0"/>
        <w:caps w:val="0"/>
        <w:strike w:val="0"/>
        <w:dstrike w:val="0"/>
        <w:vanish w:val="0"/>
        <w:color w:val="auto"/>
        <w:sz w:val="24"/>
        <w:u w:val="none"/>
        <w:vertAlign w:val="baseline"/>
      </w:rPr>
    </w:lvl>
    <w:lvl w:ilvl="6">
      <w:start w:val="1"/>
      <w:numFmt w:val="bullet"/>
      <w:lvlRestart w:val="0"/>
      <w:pStyle w:val="BulletL7"/>
      <w:lvlText w:val="·"/>
      <w:lvlJc w:val="left"/>
      <w:pPr>
        <w:tabs>
          <w:tab w:val="num" w:pos="5040"/>
        </w:tabs>
        <w:ind w:left="5041" w:hanging="720"/>
      </w:pPr>
      <w:rPr>
        <w:rFonts w:ascii="Symbol" w:hAnsi="Symbol" w:hint="default"/>
        <w:b w:val="0"/>
        <w:i w:val="0"/>
        <w:caps w:val="0"/>
        <w:strike w:val="0"/>
        <w:dstrike w:val="0"/>
        <w:vanish w:val="0"/>
        <w:color w:val="auto"/>
        <w:sz w:val="24"/>
        <w:u w:val="none"/>
        <w:vertAlign w:val="baseline"/>
      </w:rPr>
    </w:lvl>
    <w:lvl w:ilvl="7">
      <w:start w:val="1"/>
      <w:numFmt w:val="none"/>
      <w:lvlRestart w:val="0"/>
      <w:pStyle w:val="BulletL8"/>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lvl w:ilvl="8">
      <w:start w:val="1"/>
      <w:numFmt w:val="none"/>
      <w:lvlRestart w:val="0"/>
      <w:pStyle w:val="BulletL9"/>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abstractNum>
  <w:abstractNum w:abstractNumId="3" w15:restartNumberingAfterBreak="0">
    <w:nsid w:val="2919559F"/>
    <w:multiLevelType w:val="hybridMultilevel"/>
    <w:tmpl w:val="3E827DB8"/>
    <w:lvl w:ilvl="0" w:tplc="DFE05834">
      <w:start w:val="1"/>
      <w:numFmt w:val="bullet"/>
      <w:lvlText w:val=""/>
      <w:lvlJc w:val="left"/>
      <w:pPr>
        <w:ind w:left="644" w:hanging="360"/>
      </w:pPr>
      <w:rPr>
        <w:rFonts w:ascii="Symbol" w:hAnsi="Symbol" w:hint="default"/>
      </w:rPr>
    </w:lvl>
    <w:lvl w:ilvl="1" w:tplc="598CB898" w:tentative="1">
      <w:start w:val="1"/>
      <w:numFmt w:val="bullet"/>
      <w:lvlText w:val="o"/>
      <w:lvlJc w:val="left"/>
      <w:pPr>
        <w:ind w:left="1364" w:hanging="360"/>
      </w:pPr>
      <w:rPr>
        <w:rFonts w:ascii="Courier New" w:hAnsi="Courier New" w:hint="default"/>
      </w:rPr>
    </w:lvl>
    <w:lvl w:ilvl="2" w:tplc="1A3000E4" w:tentative="1">
      <w:start w:val="1"/>
      <w:numFmt w:val="bullet"/>
      <w:lvlText w:val=""/>
      <w:lvlJc w:val="left"/>
      <w:pPr>
        <w:ind w:left="2084" w:hanging="360"/>
      </w:pPr>
      <w:rPr>
        <w:rFonts w:ascii="Wingdings" w:hAnsi="Wingdings" w:hint="default"/>
      </w:rPr>
    </w:lvl>
    <w:lvl w:ilvl="3" w:tplc="A0845536" w:tentative="1">
      <w:start w:val="1"/>
      <w:numFmt w:val="bullet"/>
      <w:lvlText w:val=""/>
      <w:lvlJc w:val="left"/>
      <w:pPr>
        <w:ind w:left="2804" w:hanging="360"/>
      </w:pPr>
      <w:rPr>
        <w:rFonts w:ascii="Symbol" w:hAnsi="Symbol" w:hint="default"/>
      </w:rPr>
    </w:lvl>
    <w:lvl w:ilvl="4" w:tplc="7B247356" w:tentative="1">
      <w:start w:val="1"/>
      <w:numFmt w:val="bullet"/>
      <w:lvlText w:val="o"/>
      <w:lvlJc w:val="left"/>
      <w:pPr>
        <w:ind w:left="3524" w:hanging="360"/>
      </w:pPr>
      <w:rPr>
        <w:rFonts w:ascii="Courier New" w:hAnsi="Courier New" w:hint="default"/>
      </w:rPr>
    </w:lvl>
    <w:lvl w:ilvl="5" w:tplc="36B6371C" w:tentative="1">
      <w:start w:val="1"/>
      <w:numFmt w:val="bullet"/>
      <w:lvlText w:val=""/>
      <w:lvlJc w:val="left"/>
      <w:pPr>
        <w:ind w:left="4244" w:hanging="360"/>
      </w:pPr>
      <w:rPr>
        <w:rFonts w:ascii="Wingdings" w:hAnsi="Wingdings" w:hint="default"/>
      </w:rPr>
    </w:lvl>
    <w:lvl w:ilvl="6" w:tplc="ACE43AFC" w:tentative="1">
      <w:start w:val="1"/>
      <w:numFmt w:val="bullet"/>
      <w:lvlText w:val=""/>
      <w:lvlJc w:val="left"/>
      <w:pPr>
        <w:ind w:left="4964" w:hanging="360"/>
      </w:pPr>
      <w:rPr>
        <w:rFonts w:ascii="Symbol" w:hAnsi="Symbol" w:hint="default"/>
      </w:rPr>
    </w:lvl>
    <w:lvl w:ilvl="7" w:tplc="5D96DA66" w:tentative="1">
      <w:start w:val="1"/>
      <w:numFmt w:val="bullet"/>
      <w:lvlText w:val="o"/>
      <w:lvlJc w:val="left"/>
      <w:pPr>
        <w:ind w:left="5684" w:hanging="360"/>
      </w:pPr>
      <w:rPr>
        <w:rFonts w:ascii="Courier New" w:hAnsi="Courier New" w:hint="default"/>
      </w:rPr>
    </w:lvl>
    <w:lvl w:ilvl="8" w:tplc="29B2F546" w:tentative="1">
      <w:start w:val="1"/>
      <w:numFmt w:val="bullet"/>
      <w:lvlText w:val=""/>
      <w:lvlJc w:val="left"/>
      <w:pPr>
        <w:ind w:left="6404" w:hanging="360"/>
      </w:pPr>
      <w:rPr>
        <w:rFonts w:ascii="Wingdings" w:hAnsi="Wingdings" w:hint="default"/>
      </w:rPr>
    </w:lvl>
  </w:abstractNum>
  <w:abstractNum w:abstractNumId="4" w15:restartNumberingAfterBreak="0">
    <w:nsid w:val="3E241F9F"/>
    <w:multiLevelType w:val="multilevel"/>
    <w:tmpl w:val="1B469CC4"/>
    <w:name w:val="Long Standard"/>
    <w:lvl w:ilvl="0">
      <w:start w:val="1"/>
      <w:numFmt w:val="decimal"/>
      <w:pStyle w:val="LongStandardL1"/>
      <w:isLgl/>
      <w:lvlText w:val="%1."/>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pStyle w:val="LongStandardL2"/>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pStyle w:val="LongStandardL3"/>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pStyle w:val="LongStandardL4"/>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pStyle w:val="LongStandardL5"/>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pStyle w:val="LongStandardL6"/>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pStyle w:val="LongStandardL7"/>
      <w:lvlText w:val="(%7)"/>
      <w:lvlJc w:val="left"/>
      <w:pPr>
        <w:tabs>
          <w:tab w:val="num" w:pos="4320"/>
        </w:tabs>
        <w:ind w:left="4321" w:hanging="7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2"/>
      <w:pStyle w:val="LongStandardL8"/>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pStyle w:val="LongStandardL9"/>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5" w15:restartNumberingAfterBreak="0">
    <w:nsid w:val="41EC3EDE"/>
    <w:multiLevelType w:val="multilevel"/>
    <w:tmpl w:val="2116A76E"/>
    <w:name w:val="171bedba-c3fd-447c-996f-4c21d8657961"/>
    <w:lvl w:ilvl="0">
      <w:start w:val="1"/>
      <w:numFmt w:val="decimal"/>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6" w15:restartNumberingAfterBreak="0">
    <w:nsid w:val="48D26AC2"/>
    <w:multiLevelType w:val="multilevel"/>
    <w:tmpl w:val="0D16468A"/>
    <w:name w:val="Simple List"/>
    <w:lvl w:ilvl="0">
      <w:start w:val="1"/>
      <w:numFmt w:val="decimal"/>
      <w:pStyle w:val="SimpleL1"/>
      <w:lvlText w:val="%1."/>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lvlRestart w:val="0"/>
      <w:pStyle w:val="SimpleL2"/>
      <w:lvlText w:val="(%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upperLetter"/>
      <w:lvlRestart w:val="0"/>
      <w:pStyle w:val="SimpleL3"/>
      <w:lvlText w:val="%3"/>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upperLetter"/>
      <w:lvlRestart w:val="0"/>
      <w:pStyle w:val="SimpleL4"/>
      <w:lvlText w:val="(%4)"/>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Letter"/>
      <w:lvlRestart w:val="0"/>
      <w:pStyle w:val="SimpleL5"/>
      <w:lvlText w:val="(%5)"/>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Roman"/>
      <w:lvlRestart w:val="0"/>
      <w:pStyle w:val="SimpleL6"/>
      <w:lvlText w:val="%6"/>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lowerRoman"/>
      <w:lvlRestart w:val="0"/>
      <w:pStyle w:val="SimpleL7"/>
      <w:lvlText w:val="(%7)"/>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pStyle w:val="SimpleL8"/>
      <w:suff w:val="nothing"/>
      <w:lvlText w:val="%8"/>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pStyle w:val="SimpleL9"/>
      <w:suff w:val="nothing"/>
      <w:lvlText w:val="%9"/>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7" w15:restartNumberingAfterBreak="0">
    <w:nsid w:val="58C82898"/>
    <w:multiLevelType w:val="multilevel"/>
    <w:tmpl w:val="0DCED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94F67D8"/>
    <w:multiLevelType w:val="hybridMultilevel"/>
    <w:tmpl w:val="4E42BB8A"/>
    <w:lvl w:ilvl="0" w:tplc="7E7237D2">
      <w:start w:val="1"/>
      <w:numFmt w:val="bullet"/>
      <w:lvlText w:val=""/>
      <w:lvlJc w:val="left"/>
      <w:pPr>
        <w:ind w:left="1004" w:hanging="360"/>
      </w:pPr>
      <w:rPr>
        <w:rFonts w:ascii="Symbol" w:hAnsi="Symbol" w:hint="default"/>
      </w:rPr>
    </w:lvl>
    <w:lvl w:ilvl="1" w:tplc="D7045672" w:tentative="1">
      <w:start w:val="1"/>
      <w:numFmt w:val="bullet"/>
      <w:lvlText w:val="o"/>
      <w:lvlJc w:val="left"/>
      <w:pPr>
        <w:ind w:left="1724" w:hanging="360"/>
      </w:pPr>
      <w:rPr>
        <w:rFonts w:ascii="Courier New" w:hAnsi="Courier New" w:cs="Courier New" w:hint="default"/>
      </w:rPr>
    </w:lvl>
    <w:lvl w:ilvl="2" w:tplc="CC7E92B8" w:tentative="1">
      <w:start w:val="1"/>
      <w:numFmt w:val="bullet"/>
      <w:lvlText w:val=""/>
      <w:lvlJc w:val="left"/>
      <w:pPr>
        <w:ind w:left="2444" w:hanging="360"/>
      </w:pPr>
      <w:rPr>
        <w:rFonts w:ascii="Wingdings" w:hAnsi="Wingdings" w:hint="default"/>
      </w:rPr>
    </w:lvl>
    <w:lvl w:ilvl="3" w:tplc="47A87D16" w:tentative="1">
      <w:start w:val="1"/>
      <w:numFmt w:val="bullet"/>
      <w:lvlText w:val=""/>
      <w:lvlJc w:val="left"/>
      <w:pPr>
        <w:ind w:left="3164" w:hanging="360"/>
      </w:pPr>
      <w:rPr>
        <w:rFonts w:ascii="Symbol" w:hAnsi="Symbol" w:hint="default"/>
      </w:rPr>
    </w:lvl>
    <w:lvl w:ilvl="4" w:tplc="336AC24E" w:tentative="1">
      <w:start w:val="1"/>
      <w:numFmt w:val="bullet"/>
      <w:lvlText w:val="o"/>
      <w:lvlJc w:val="left"/>
      <w:pPr>
        <w:ind w:left="3884" w:hanging="360"/>
      </w:pPr>
      <w:rPr>
        <w:rFonts w:ascii="Courier New" w:hAnsi="Courier New" w:cs="Courier New" w:hint="default"/>
      </w:rPr>
    </w:lvl>
    <w:lvl w:ilvl="5" w:tplc="9D52E6B6" w:tentative="1">
      <w:start w:val="1"/>
      <w:numFmt w:val="bullet"/>
      <w:lvlText w:val=""/>
      <w:lvlJc w:val="left"/>
      <w:pPr>
        <w:ind w:left="4604" w:hanging="360"/>
      </w:pPr>
      <w:rPr>
        <w:rFonts w:ascii="Wingdings" w:hAnsi="Wingdings" w:hint="default"/>
      </w:rPr>
    </w:lvl>
    <w:lvl w:ilvl="6" w:tplc="5C5CC4AE" w:tentative="1">
      <w:start w:val="1"/>
      <w:numFmt w:val="bullet"/>
      <w:lvlText w:val=""/>
      <w:lvlJc w:val="left"/>
      <w:pPr>
        <w:ind w:left="5324" w:hanging="360"/>
      </w:pPr>
      <w:rPr>
        <w:rFonts w:ascii="Symbol" w:hAnsi="Symbol" w:hint="default"/>
      </w:rPr>
    </w:lvl>
    <w:lvl w:ilvl="7" w:tplc="EFD2F2CC" w:tentative="1">
      <w:start w:val="1"/>
      <w:numFmt w:val="bullet"/>
      <w:lvlText w:val="o"/>
      <w:lvlJc w:val="left"/>
      <w:pPr>
        <w:ind w:left="6044" w:hanging="360"/>
      </w:pPr>
      <w:rPr>
        <w:rFonts w:ascii="Courier New" w:hAnsi="Courier New" w:cs="Courier New" w:hint="default"/>
      </w:rPr>
    </w:lvl>
    <w:lvl w:ilvl="8" w:tplc="13E69DAC" w:tentative="1">
      <w:start w:val="1"/>
      <w:numFmt w:val="bullet"/>
      <w:lvlText w:val=""/>
      <w:lvlJc w:val="left"/>
      <w:pPr>
        <w:ind w:left="6764" w:hanging="360"/>
      </w:pPr>
      <w:rPr>
        <w:rFonts w:ascii="Wingdings" w:hAnsi="Wingdings" w:hint="default"/>
      </w:rPr>
    </w:lvl>
  </w:abstractNum>
  <w:abstractNum w:abstractNumId="9" w15:restartNumberingAfterBreak="0">
    <w:nsid w:val="6423668E"/>
    <w:multiLevelType w:val="hybridMultilevel"/>
    <w:tmpl w:val="F1D62E86"/>
    <w:lvl w:ilvl="0" w:tplc="BA76C698">
      <w:start w:val="1"/>
      <w:numFmt w:val="bullet"/>
      <w:lvlText w:val=""/>
      <w:lvlJc w:val="left"/>
      <w:pPr>
        <w:ind w:left="1003" w:hanging="360"/>
      </w:pPr>
      <w:rPr>
        <w:rFonts w:ascii="Symbol" w:hAnsi="Symbol" w:hint="default"/>
      </w:rPr>
    </w:lvl>
    <w:lvl w:ilvl="1" w:tplc="540EF2D4" w:tentative="1">
      <w:start w:val="1"/>
      <w:numFmt w:val="bullet"/>
      <w:lvlText w:val="o"/>
      <w:lvlJc w:val="left"/>
      <w:pPr>
        <w:ind w:left="1723" w:hanging="360"/>
      </w:pPr>
      <w:rPr>
        <w:rFonts w:ascii="Courier New" w:hAnsi="Courier New" w:cs="Courier New" w:hint="default"/>
      </w:rPr>
    </w:lvl>
    <w:lvl w:ilvl="2" w:tplc="4B5CA0DA" w:tentative="1">
      <w:start w:val="1"/>
      <w:numFmt w:val="bullet"/>
      <w:lvlText w:val=""/>
      <w:lvlJc w:val="left"/>
      <w:pPr>
        <w:ind w:left="2443" w:hanging="360"/>
      </w:pPr>
      <w:rPr>
        <w:rFonts w:ascii="Wingdings" w:hAnsi="Wingdings" w:hint="default"/>
      </w:rPr>
    </w:lvl>
    <w:lvl w:ilvl="3" w:tplc="5B72B72C" w:tentative="1">
      <w:start w:val="1"/>
      <w:numFmt w:val="bullet"/>
      <w:lvlText w:val=""/>
      <w:lvlJc w:val="left"/>
      <w:pPr>
        <w:ind w:left="3163" w:hanging="360"/>
      </w:pPr>
      <w:rPr>
        <w:rFonts w:ascii="Symbol" w:hAnsi="Symbol" w:hint="default"/>
      </w:rPr>
    </w:lvl>
    <w:lvl w:ilvl="4" w:tplc="8DA0DD90" w:tentative="1">
      <w:start w:val="1"/>
      <w:numFmt w:val="bullet"/>
      <w:lvlText w:val="o"/>
      <w:lvlJc w:val="left"/>
      <w:pPr>
        <w:ind w:left="3883" w:hanging="360"/>
      </w:pPr>
      <w:rPr>
        <w:rFonts w:ascii="Courier New" w:hAnsi="Courier New" w:cs="Courier New" w:hint="default"/>
      </w:rPr>
    </w:lvl>
    <w:lvl w:ilvl="5" w:tplc="7088A53C" w:tentative="1">
      <w:start w:val="1"/>
      <w:numFmt w:val="bullet"/>
      <w:lvlText w:val=""/>
      <w:lvlJc w:val="left"/>
      <w:pPr>
        <w:ind w:left="4603" w:hanging="360"/>
      </w:pPr>
      <w:rPr>
        <w:rFonts w:ascii="Wingdings" w:hAnsi="Wingdings" w:hint="default"/>
      </w:rPr>
    </w:lvl>
    <w:lvl w:ilvl="6" w:tplc="975655FA" w:tentative="1">
      <w:start w:val="1"/>
      <w:numFmt w:val="bullet"/>
      <w:lvlText w:val=""/>
      <w:lvlJc w:val="left"/>
      <w:pPr>
        <w:ind w:left="5323" w:hanging="360"/>
      </w:pPr>
      <w:rPr>
        <w:rFonts w:ascii="Symbol" w:hAnsi="Symbol" w:hint="default"/>
      </w:rPr>
    </w:lvl>
    <w:lvl w:ilvl="7" w:tplc="C0B6ABFA" w:tentative="1">
      <w:start w:val="1"/>
      <w:numFmt w:val="bullet"/>
      <w:lvlText w:val="o"/>
      <w:lvlJc w:val="left"/>
      <w:pPr>
        <w:ind w:left="6043" w:hanging="360"/>
      </w:pPr>
      <w:rPr>
        <w:rFonts w:ascii="Courier New" w:hAnsi="Courier New" w:cs="Courier New" w:hint="default"/>
      </w:rPr>
    </w:lvl>
    <w:lvl w:ilvl="8" w:tplc="07A0DA6E" w:tentative="1">
      <w:start w:val="1"/>
      <w:numFmt w:val="bullet"/>
      <w:lvlText w:val=""/>
      <w:lvlJc w:val="left"/>
      <w:pPr>
        <w:ind w:left="6763" w:hanging="360"/>
      </w:pPr>
      <w:rPr>
        <w:rFonts w:ascii="Wingdings" w:hAnsi="Wingdings" w:hint="default"/>
      </w:rPr>
    </w:lvl>
  </w:abstractNum>
  <w:abstractNum w:abstractNumId="10" w15:restartNumberingAfterBreak="0">
    <w:nsid w:val="65A775A9"/>
    <w:multiLevelType w:val="hybridMultilevel"/>
    <w:tmpl w:val="332ECD0C"/>
    <w:lvl w:ilvl="0" w:tplc="5AAE62D8">
      <w:start w:val="1"/>
      <w:numFmt w:val="bullet"/>
      <w:lvlText w:val=""/>
      <w:lvlJc w:val="left"/>
      <w:pPr>
        <w:ind w:left="1080" w:hanging="360"/>
      </w:pPr>
      <w:rPr>
        <w:rFonts w:ascii="Symbol" w:hAnsi="Symbol" w:hint="default"/>
      </w:rPr>
    </w:lvl>
    <w:lvl w:ilvl="1" w:tplc="71BA7FA8">
      <w:start w:val="1"/>
      <w:numFmt w:val="decimal"/>
      <w:lvlText w:val="%2."/>
      <w:lvlJc w:val="left"/>
      <w:pPr>
        <w:tabs>
          <w:tab w:val="num" w:pos="1800"/>
        </w:tabs>
        <w:ind w:left="1800" w:hanging="360"/>
      </w:pPr>
      <w:rPr>
        <w:rFonts w:cs="Times New Roman"/>
      </w:rPr>
    </w:lvl>
    <w:lvl w:ilvl="2" w:tplc="F8764946">
      <w:start w:val="1"/>
      <w:numFmt w:val="decimal"/>
      <w:lvlText w:val="%3."/>
      <w:lvlJc w:val="left"/>
      <w:pPr>
        <w:tabs>
          <w:tab w:val="num" w:pos="2520"/>
        </w:tabs>
        <w:ind w:left="2520" w:hanging="360"/>
      </w:pPr>
      <w:rPr>
        <w:rFonts w:cs="Times New Roman"/>
      </w:rPr>
    </w:lvl>
    <w:lvl w:ilvl="3" w:tplc="89868276">
      <w:start w:val="1"/>
      <w:numFmt w:val="decimal"/>
      <w:lvlText w:val="%4."/>
      <w:lvlJc w:val="left"/>
      <w:pPr>
        <w:tabs>
          <w:tab w:val="num" w:pos="3240"/>
        </w:tabs>
        <w:ind w:left="3240" w:hanging="360"/>
      </w:pPr>
      <w:rPr>
        <w:rFonts w:cs="Times New Roman"/>
      </w:rPr>
    </w:lvl>
    <w:lvl w:ilvl="4" w:tplc="5008D8D0">
      <w:start w:val="1"/>
      <w:numFmt w:val="decimal"/>
      <w:lvlText w:val="%5."/>
      <w:lvlJc w:val="left"/>
      <w:pPr>
        <w:tabs>
          <w:tab w:val="num" w:pos="3960"/>
        </w:tabs>
        <w:ind w:left="3960" w:hanging="360"/>
      </w:pPr>
      <w:rPr>
        <w:rFonts w:cs="Times New Roman"/>
      </w:rPr>
    </w:lvl>
    <w:lvl w:ilvl="5" w:tplc="23165C0C">
      <w:start w:val="1"/>
      <w:numFmt w:val="decimal"/>
      <w:lvlText w:val="%6."/>
      <w:lvlJc w:val="left"/>
      <w:pPr>
        <w:tabs>
          <w:tab w:val="num" w:pos="4680"/>
        </w:tabs>
        <w:ind w:left="4680" w:hanging="360"/>
      </w:pPr>
      <w:rPr>
        <w:rFonts w:cs="Times New Roman"/>
      </w:rPr>
    </w:lvl>
    <w:lvl w:ilvl="6" w:tplc="8EE67F80">
      <w:start w:val="1"/>
      <w:numFmt w:val="decimal"/>
      <w:lvlText w:val="%7."/>
      <w:lvlJc w:val="left"/>
      <w:pPr>
        <w:tabs>
          <w:tab w:val="num" w:pos="5400"/>
        </w:tabs>
        <w:ind w:left="5400" w:hanging="360"/>
      </w:pPr>
      <w:rPr>
        <w:rFonts w:cs="Times New Roman"/>
      </w:rPr>
    </w:lvl>
    <w:lvl w:ilvl="7" w:tplc="B27CD6E0">
      <w:start w:val="1"/>
      <w:numFmt w:val="decimal"/>
      <w:lvlText w:val="%8."/>
      <w:lvlJc w:val="left"/>
      <w:pPr>
        <w:tabs>
          <w:tab w:val="num" w:pos="6120"/>
        </w:tabs>
        <w:ind w:left="6120" w:hanging="360"/>
      </w:pPr>
      <w:rPr>
        <w:rFonts w:cs="Times New Roman"/>
      </w:rPr>
    </w:lvl>
    <w:lvl w:ilvl="8" w:tplc="0FA6B200">
      <w:start w:val="1"/>
      <w:numFmt w:val="decimal"/>
      <w:lvlText w:val="%9."/>
      <w:lvlJc w:val="left"/>
      <w:pPr>
        <w:tabs>
          <w:tab w:val="num" w:pos="6840"/>
        </w:tabs>
        <w:ind w:left="6840" w:hanging="360"/>
      </w:pPr>
      <w:rPr>
        <w:rFonts w:cs="Times New Roman"/>
      </w:rPr>
    </w:lvl>
  </w:abstractNum>
  <w:abstractNum w:abstractNumId="11" w15:restartNumberingAfterBreak="0">
    <w:nsid w:val="6B4F0377"/>
    <w:multiLevelType w:val="multilevel"/>
    <w:tmpl w:val="A8126DFC"/>
    <w:name w:val="7379bd0f-df1b-4abb-a231-054b80145f8c"/>
    <w:lvl w:ilvl="0">
      <w:start w:val="1"/>
      <w:numFmt w:val="decimal"/>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12" w15:restartNumberingAfterBreak="0">
    <w:nsid w:val="74553501"/>
    <w:multiLevelType w:val="multilevel"/>
    <w:tmpl w:val="DF820E56"/>
    <w:name w:val="Definitions"/>
    <w:lvl w:ilvl="0">
      <w:start w:val="1"/>
      <w:numFmt w:val="none"/>
      <w:pStyle w:val="DefinitionsL1"/>
      <w:suff w:val="nothing"/>
      <w:lvlText w:val=""/>
      <w:lvlJc w:val="left"/>
      <w:pPr>
        <w:ind w:left="720" w:firstLine="0"/>
      </w:pPr>
      <w:rPr>
        <w:rFonts w:ascii="Times New Roman" w:hAnsi="Times New Roman" w:cs="Times New Roman" w:hint="default"/>
        <w:b w:val="0"/>
        <w:i w:val="0"/>
        <w:caps w:val="0"/>
        <w:strike w:val="0"/>
        <w:dstrike w:val="0"/>
        <w:vanish w:val="0"/>
        <w:color w:val="auto"/>
        <w:sz w:val="24"/>
        <w:u w:val="none"/>
        <w:vertAlign w:val="baseline"/>
      </w:rPr>
    </w:lvl>
    <w:lvl w:ilvl="1">
      <w:start w:val="1"/>
      <w:numFmt w:val="lowerLetter"/>
      <w:pStyle w:val="DefinitionsL2"/>
      <w:lvlText w:val="(%2)"/>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Roman"/>
      <w:pStyle w:val="DefinitionsL3"/>
      <w:lvlText w:val="(%3)"/>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upperLetter"/>
      <w:pStyle w:val="DefinitionsL4"/>
      <w:lvlText w:val="(%4)"/>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decimal"/>
      <w:pStyle w:val="DefinitionsL5"/>
      <w:lvlText w:val="(%5)"/>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none"/>
      <w:lvlRestart w:val="0"/>
      <w:pStyle w:val="DefinitionsL6"/>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6">
      <w:start w:val="1"/>
      <w:numFmt w:val="none"/>
      <w:lvlRestart w:val="0"/>
      <w:pStyle w:val="DefinitionsL7"/>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pStyle w:val="DefinitionsL8"/>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pStyle w:val="DefinitionsL9"/>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13" w15:restartNumberingAfterBreak="0">
    <w:nsid w:val="7BFA78BB"/>
    <w:multiLevelType w:val="multilevel"/>
    <w:tmpl w:val="48D68622"/>
    <w:name w:val="f33a5415-1397-4e5c-9bfe-5e29bd1585a7"/>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679628850">
    <w:abstractNumId w:val="2"/>
  </w:num>
  <w:num w:numId="2" w16cid:durableId="238953815">
    <w:abstractNumId w:val="11"/>
  </w:num>
  <w:num w:numId="3" w16cid:durableId="1617250346">
    <w:abstractNumId w:val="0"/>
  </w:num>
  <w:num w:numId="4" w16cid:durableId="1503860007">
    <w:abstractNumId w:val="12"/>
  </w:num>
  <w:num w:numId="5" w16cid:durableId="1953660234">
    <w:abstractNumId w:val="4"/>
  </w:num>
  <w:num w:numId="6" w16cid:durableId="582682043">
    <w:abstractNumId w:val="6"/>
  </w:num>
  <w:num w:numId="7" w16cid:durableId="2311650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48606552">
    <w:abstractNumId w:val="3"/>
  </w:num>
  <w:num w:numId="9" w16cid:durableId="18458967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05116401">
    <w:abstractNumId w:val="3"/>
  </w:num>
  <w:num w:numId="11" w16cid:durableId="256058259">
    <w:abstractNumId w:val="7"/>
  </w:num>
  <w:num w:numId="12" w16cid:durableId="37439844">
    <w:abstractNumId w:val="8"/>
  </w:num>
  <w:num w:numId="13" w16cid:durableId="973026143">
    <w:abstractNumId w:val="9"/>
  </w:num>
  <w:num w:numId="14" w16cid:durableId="1614751040">
    <w:abstractNumId w:val="6"/>
  </w:num>
  <w:num w:numId="15" w16cid:durableId="1653362866">
    <w:abstractNumId w:val="6"/>
  </w:num>
  <w:num w:numId="16" w16cid:durableId="116458810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8D9"/>
    <w:rsid w:val="000A1DB5"/>
    <w:rsid w:val="000B4177"/>
    <w:rsid w:val="000E39C7"/>
    <w:rsid w:val="000F6BCD"/>
    <w:rsid w:val="00127CEF"/>
    <w:rsid w:val="001331E6"/>
    <w:rsid w:val="001332DE"/>
    <w:rsid w:val="00167F6F"/>
    <w:rsid w:val="0018587C"/>
    <w:rsid w:val="00194C9F"/>
    <w:rsid w:val="00207A6B"/>
    <w:rsid w:val="00217C7D"/>
    <w:rsid w:val="00230B19"/>
    <w:rsid w:val="002A283B"/>
    <w:rsid w:val="002C7B80"/>
    <w:rsid w:val="00341605"/>
    <w:rsid w:val="0039003F"/>
    <w:rsid w:val="003A5323"/>
    <w:rsid w:val="004C10E3"/>
    <w:rsid w:val="004D3B21"/>
    <w:rsid w:val="004F0BE2"/>
    <w:rsid w:val="0053350E"/>
    <w:rsid w:val="00612259"/>
    <w:rsid w:val="00625F00"/>
    <w:rsid w:val="00646250"/>
    <w:rsid w:val="006560C0"/>
    <w:rsid w:val="00676613"/>
    <w:rsid w:val="006C1229"/>
    <w:rsid w:val="006C693A"/>
    <w:rsid w:val="006E6D91"/>
    <w:rsid w:val="007123F8"/>
    <w:rsid w:val="007512D7"/>
    <w:rsid w:val="00755E58"/>
    <w:rsid w:val="0075782D"/>
    <w:rsid w:val="00777108"/>
    <w:rsid w:val="00813DC1"/>
    <w:rsid w:val="00814CD1"/>
    <w:rsid w:val="00870A47"/>
    <w:rsid w:val="008A12F3"/>
    <w:rsid w:val="008D6F07"/>
    <w:rsid w:val="00935674"/>
    <w:rsid w:val="009503A2"/>
    <w:rsid w:val="00963A34"/>
    <w:rsid w:val="009805DA"/>
    <w:rsid w:val="009C2D79"/>
    <w:rsid w:val="00A31A72"/>
    <w:rsid w:val="00A60462"/>
    <w:rsid w:val="00A911CF"/>
    <w:rsid w:val="00AC364C"/>
    <w:rsid w:val="00B1213C"/>
    <w:rsid w:val="00B66EFC"/>
    <w:rsid w:val="00B86E67"/>
    <w:rsid w:val="00BB28DE"/>
    <w:rsid w:val="00BB573F"/>
    <w:rsid w:val="00C303D1"/>
    <w:rsid w:val="00C619F2"/>
    <w:rsid w:val="00CE3016"/>
    <w:rsid w:val="00D15AAF"/>
    <w:rsid w:val="00D738AB"/>
    <w:rsid w:val="00D73BBE"/>
    <w:rsid w:val="00DD78D9"/>
    <w:rsid w:val="00E12F6F"/>
    <w:rsid w:val="00EA5F52"/>
    <w:rsid w:val="00EB2737"/>
    <w:rsid w:val="00EE0EA9"/>
    <w:rsid w:val="00F6713F"/>
    <w:rsid w:val="00F8184C"/>
    <w:rsid w:val="00F841E2"/>
    <w:rsid w:val="00F91B11"/>
  </w:rsids>
  <m:mathPr>
    <m:mathFont m:val="Cambria Math"/>
    <m:brkBin m:val="before"/>
    <m:brkBinSub m:val="--"/>
    <m:smallFrac m:val="0"/>
    <m:dispDef/>
    <m:lMargin m:val="0"/>
    <m:rMargin m:val="0"/>
    <m:defJc m:val="centerGroup"/>
    <m:wrapIndent m:val="1440"/>
    <m:intLim m:val="subSup"/>
    <m:naryLim m:val="undOvr"/>
  </m:mathPr>
  <w:themeFontLang w:val="en-GB"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D3C1362"/>
  <w15:docId w15:val="{F8FC8F25-0B2B-4875-802F-759536688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Simplified Arabic"/>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1" w:unhideWhenUsed="1" w:qFormat="1"/>
    <w:lsdException w:name="footer" w:semiHidden="1" w:uiPriority="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qFormat="1"/>
    <w:lsdException w:name="endnote text" w:semiHidden="1" w:uiPriority="99" w:unhideWhenUsed="1" w:qFormat="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szCs w:val="24"/>
      <w:lang w:bidi="ar-AE"/>
    </w:rPr>
  </w:style>
  <w:style w:type="paragraph" w:styleId="Heading1">
    <w:name w:val="heading 1"/>
    <w:basedOn w:val="Normal"/>
    <w:next w:val="BodyText"/>
    <w:link w:val="Heading1Char"/>
    <w:qFormat/>
    <w:pPr>
      <w:outlineLvl w:val="0"/>
    </w:pPr>
  </w:style>
  <w:style w:type="paragraph" w:styleId="Heading2">
    <w:name w:val="heading 2"/>
    <w:basedOn w:val="Normal"/>
    <w:next w:val="BodyText"/>
    <w:link w:val="Heading2Char"/>
    <w:qFormat/>
    <w:pPr>
      <w:outlineLvl w:val="1"/>
    </w:pPr>
  </w:style>
  <w:style w:type="paragraph" w:styleId="Heading3">
    <w:name w:val="heading 3"/>
    <w:basedOn w:val="Heading2"/>
    <w:next w:val="BodyText"/>
    <w:link w:val="Heading3Char"/>
    <w:qFormat/>
    <w:pPr>
      <w:outlineLvl w:val="2"/>
    </w:pPr>
  </w:style>
  <w:style w:type="paragraph" w:styleId="Heading4">
    <w:name w:val="heading 4"/>
    <w:basedOn w:val="Normal"/>
    <w:next w:val="BodyText"/>
    <w:link w:val="Heading4Char"/>
    <w:qFormat/>
    <w:pPr>
      <w:outlineLvl w:val="3"/>
    </w:pPr>
  </w:style>
  <w:style w:type="paragraph" w:styleId="Heading5">
    <w:name w:val="heading 5"/>
    <w:basedOn w:val="Normal"/>
    <w:next w:val="BodyText"/>
    <w:link w:val="Heading5Char"/>
    <w:qFormat/>
    <w:pPr>
      <w:outlineLvl w:val="4"/>
    </w:pPr>
  </w:style>
  <w:style w:type="paragraph" w:styleId="Heading6">
    <w:name w:val="heading 6"/>
    <w:basedOn w:val="Normal"/>
    <w:next w:val="BodyText"/>
    <w:link w:val="Heading6Char"/>
    <w:qFormat/>
    <w:pPr>
      <w:outlineLvl w:val="5"/>
    </w:pPr>
  </w:style>
  <w:style w:type="paragraph" w:styleId="Heading7">
    <w:name w:val="heading 7"/>
    <w:basedOn w:val="Normal"/>
    <w:next w:val="BodyText"/>
    <w:link w:val="Heading7Char"/>
    <w:qFormat/>
    <w:pPr>
      <w:outlineLvl w:val="6"/>
    </w:pPr>
  </w:style>
  <w:style w:type="paragraph" w:styleId="Heading8">
    <w:name w:val="heading 8"/>
    <w:basedOn w:val="Normal"/>
    <w:next w:val="BodyText"/>
    <w:link w:val="Heading8Char"/>
    <w:qFormat/>
    <w:pPr>
      <w:outlineLvl w:val="7"/>
    </w:pPr>
  </w:style>
  <w:style w:type="paragraph" w:styleId="Heading9">
    <w:name w:val="heading 9"/>
    <w:basedOn w:val="Normal"/>
    <w:next w:val="BodyText"/>
    <w:link w:val="Heading9Char"/>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1"/>
    <w:qFormat/>
    <w:pPr>
      <w:jc w:val="both"/>
    </w:pPr>
    <w:rPr>
      <w:sz w:val="24"/>
      <w:szCs w:val="24"/>
      <w:lang w:bidi="he-IL"/>
    </w:rPr>
  </w:style>
  <w:style w:type="character" w:customStyle="1" w:styleId="HeaderChar">
    <w:name w:val="Header Char"/>
    <w:basedOn w:val="DefaultParagraphFont"/>
    <w:link w:val="Header"/>
    <w:uiPriority w:val="1"/>
    <w:rPr>
      <w:sz w:val="24"/>
      <w:szCs w:val="24"/>
      <w:lang w:val="en-GB" w:eastAsia="zh-CN" w:bidi="he-IL"/>
    </w:rPr>
  </w:style>
  <w:style w:type="paragraph" w:styleId="Footer">
    <w:name w:val="footer"/>
    <w:link w:val="FooterChar"/>
    <w:uiPriority w:val="1"/>
    <w:qFormat/>
    <w:rPr>
      <w:sz w:val="16"/>
      <w:szCs w:val="16"/>
      <w:lang w:bidi="he-IL"/>
    </w:rPr>
  </w:style>
  <w:style w:type="character" w:customStyle="1" w:styleId="FooterChar">
    <w:name w:val="Footer Char"/>
    <w:basedOn w:val="DefaultParagraphFont"/>
    <w:link w:val="Footer"/>
    <w:uiPriority w:val="1"/>
    <w:rPr>
      <w:sz w:val="16"/>
      <w:szCs w:val="16"/>
      <w:lang w:val="en-GB" w:eastAsia="zh-CN" w:bidi="he-IL"/>
    </w:rPr>
  </w:style>
  <w:style w:type="paragraph" w:styleId="BodyText">
    <w:name w:val="Body Text"/>
    <w:basedOn w:val="Normal"/>
    <w:link w:val="BodyTextChar"/>
    <w:qFormat/>
    <w:rPr>
      <w:lang w:eastAsia="en-GB"/>
    </w:rPr>
  </w:style>
  <w:style w:type="character" w:customStyle="1" w:styleId="BodyTextChar">
    <w:name w:val="Body Text Char"/>
    <w:basedOn w:val="DefaultParagraphFont"/>
    <w:link w:val="BodyText"/>
    <w:rPr>
      <w:sz w:val="24"/>
      <w:szCs w:val="24"/>
      <w:lang w:eastAsia="en-GB" w:bidi="ar-AE"/>
    </w:rPr>
  </w:style>
  <w:style w:type="paragraph" w:customStyle="1" w:styleId="BodyText1">
    <w:name w:val="Body Text 1"/>
    <w:basedOn w:val="Normal"/>
    <w:qFormat/>
    <w:pPr>
      <w:ind w:left="720"/>
    </w:pPr>
    <w:rPr>
      <w:lang w:eastAsia="en-GB"/>
    </w:rPr>
  </w:style>
  <w:style w:type="paragraph" w:styleId="BodyText2">
    <w:name w:val="Body Text 2"/>
    <w:basedOn w:val="Normal"/>
    <w:link w:val="BodyText2Char"/>
    <w:pPr>
      <w:ind w:left="1440"/>
    </w:pPr>
    <w:rPr>
      <w:lang w:eastAsia="en-GB"/>
    </w:rPr>
  </w:style>
  <w:style w:type="character" w:customStyle="1" w:styleId="BodyText2Char">
    <w:name w:val="Body Text 2 Char"/>
    <w:basedOn w:val="DefaultParagraphFont"/>
    <w:link w:val="BodyText2"/>
    <w:rPr>
      <w:sz w:val="24"/>
      <w:szCs w:val="24"/>
      <w:lang w:eastAsia="en-GB" w:bidi="ar-AE"/>
    </w:rPr>
  </w:style>
  <w:style w:type="paragraph" w:styleId="BodyText3">
    <w:name w:val="Body Text 3"/>
    <w:basedOn w:val="Normal"/>
    <w:link w:val="BodyText3Char"/>
    <w:pPr>
      <w:ind w:left="2160"/>
    </w:pPr>
    <w:rPr>
      <w:lang w:eastAsia="en-GB"/>
    </w:rPr>
  </w:style>
  <w:style w:type="character" w:customStyle="1" w:styleId="BodyText3Char">
    <w:name w:val="Body Text 3 Char"/>
    <w:basedOn w:val="DefaultParagraphFont"/>
    <w:link w:val="BodyText3"/>
    <w:rPr>
      <w:sz w:val="24"/>
      <w:szCs w:val="24"/>
      <w:lang w:eastAsia="en-GB" w:bidi="ar-AE"/>
    </w:rPr>
  </w:style>
  <w:style w:type="paragraph" w:customStyle="1" w:styleId="BodyText4">
    <w:name w:val="Body Text 4"/>
    <w:basedOn w:val="Normal"/>
    <w:pPr>
      <w:ind w:left="2880"/>
    </w:pPr>
    <w:rPr>
      <w:lang w:eastAsia="en-GB"/>
    </w:rPr>
  </w:style>
  <w:style w:type="paragraph" w:customStyle="1" w:styleId="BodyText5">
    <w:name w:val="Body Text 5"/>
    <w:basedOn w:val="Normal"/>
    <w:pPr>
      <w:ind w:left="3600"/>
    </w:pPr>
    <w:rPr>
      <w:lang w:eastAsia="en-GB"/>
    </w:rPr>
  </w:style>
  <w:style w:type="paragraph" w:customStyle="1" w:styleId="BodyText6">
    <w:name w:val="Body Text 6"/>
    <w:basedOn w:val="Normal"/>
    <w:pPr>
      <w:ind w:left="4320"/>
    </w:pPr>
    <w:rPr>
      <w:lang w:eastAsia="en-GB"/>
    </w:rPr>
  </w:style>
  <w:style w:type="paragraph" w:customStyle="1" w:styleId="BodyText7">
    <w:name w:val="Body Text 7"/>
    <w:basedOn w:val="Normal"/>
    <w:pPr>
      <w:ind w:left="5041"/>
    </w:pPr>
    <w:rPr>
      <w:lang w:eastAsia="en-GB"/>
    </w:rPr>
  </w:style>
  <w:style w:type="paragraph" w:styleId="BodyTextFirstIndent">
    <w:name w:val="Body Text First Indent"/>
    <w:basedOn w:val="BodyText"/>
    <w:link w:val="BodyTextFirstIndentChar"/>
    <w:pPr>
      <w:ind w:firstLine="720"/>
    </w:pPr>
  </w:style>
  <w:style w:type="character" w:customStyle="1" w:styleId="BodyTextFirstIndentChar">
    <w:name w:val="Body Text First Indent Char"/>
    <w:basedOn w:val="BodyTextChar"/>
    <w:link w:val="BodyTextFirstIndent"/>
    <w:rPr>
      <w:sz w:val="24"/>
      <w:szCs w:val="24"/>
      <w:lang w:eastAsia="en-GB" w:bidi="ar-AE"/>
    </w:rPr>
  </w:style>
  <w:style w:type="paragraph" w:styleId="BodyTextIndent">
    <w:name w:val="Body Text Indent"/>
    <w:basedOn w:val="Normal"/>
    <w:link w:val="BodyTextIndentChar"/>
    <w:pPr>
      <w:spacing w:after="120"/>
      <w:ind w:left="283"/>
    </w:pPr>
  </w:style>
  <w:style w:type="character" w:customStyle="1" w:styleId="BodyTextIndentChar">
    <w:name w:val="Body Text Indent Char"/>
    <w:basedOn w:val="DefaultParagraphFont"/>
    <w:link w:val="BodyTextIndent"/>
    <w:rPr>
      <w:sz w:val="24"/>
      <w:szCs w:val="24"/>
      <w:lang w:bidi="ar-AE"/>
    </w:rPr>
  </w:style>
  <w:style w:type="paragraph" w:styleId="BodyTextFirstIndent2">
    <w:name w:val="Body Text First Indent 2"/>
    <w:basedOn w:val="BodyTextFirstIndent"/>
    <w:link w:val="BodyTextFirstIndent2Char"/>
    <w:pPr>
      <w:ind w:firstLine="1440"/>
    </w:pPr>
  </w:style>
  <w:style w:type="character" w:customStyle="1" w:styleId="BodyTextFirstIndent2Char">
    <w:name w:val="Body Text First Indent 2 Char"/>
    <w:basedOn w:val="BodyTextIndentChar"/>
    <w:link w:val="BodyTextFirstIndent2"/>
    <w:rPr>
      <w:sz w:val="24"/>
      <w:szCs w:val="24"/>
      <w:lang w:eastAsia="en-GB" w:bidi="ar-AE"/>
    </w:rPr>
  </w:style>
  <w:style w:type="character" w:styleId="CommentReference">
    <w:name w:val="annotation reference"/>
    <w:basedOn w:val="DefaultParagraphFont"/>
    <w:rPr>
      <w:rFonts w:ascii="Times New Roman" w:eastAsia="SimSun" w:hAnsi="Times New Roman" w:cs="Simplified Arabic"/>
      <w:sz w:val="18"/>
      <w:szCs w:val="18"/>
      <w:lang w:val="en-GB" w:bidi="ar-AE"/>
    </w:rPr>
  </w:style>
  <w:style w:type="paragraph" w:styleId="CommentText">
    <w:name w:val="annotation text"/>
    <w:basedOn w:val="Normal"/>
    <w:link w:val="CommentTextChar"/>
    <w:pPr>
      <w:spacing w:after="120"/>
    </w:pPr>
    <w:rPr>
      <w:sz w:val="20"/>
      <w:szCs w:val="20"/>
    </w:rPr>
  </w:style>
  <w:style w:type="character" w:customStyle="1" w:styleId="CommentTextChar">
    <w:name w:val="Comment Text Char"/>
    <w:basedOn w:val="DefaultParagraphFont"/>
    <w:link w:val="CommentText"/>
    <w:rPr>
      <w:lang w:bidi="ar-AE"/>
    </w:rPr>
  </w:style>
  <w:style w:type="character" w:styleId="Emphasis">
    <w:name w:val="Emphasis"/>
    <w:qFormat/>
    <w:rPr>
      <w:i/>
      <w:iCs/>
    </w:rPr>
  </w:style>
  <w:style w:type="character" w:styleId="EndnoteReference">
    <w:name w:val="endnote reference"/>
    <w:basedOn w:val="DefaultParagraphFont"/>
    <w:uiPriority w:val="99"/>
    <w:qFormat/>
    <w:rPr>
      <w:rFonts w:ascii="Times New Roman" w:eastAsia="SimSun" w:hAnsi="Times New Roman" w:cs="Simplified Arabic"/>
      <w:sz w:val="18"/>
      <w:szCs w:val="18"/>
      <w:vertAlign w:val="superscript"/>
      <w:lang w:val="en-GB" w:bidi="ar-AE"/>
    </w:rPr>
  </w:style>
  <w:style w:type="paragraph" w:styleId="EndnoteText">
    <w:name w:val="endnote text"/>
    <w:basedOn w:val="Normal"/>
    <w:next w:val="Normal"/>
    <w:link w:val="EndnoteTextChar"/>
    <w:uiPriority w:val="99"/>
    <w:qFormat/>
    <w:pPr>
      <w:spacing w:after="120"/>
      <w:ind w:left="340" w:hanging="340"/>
    </w:pPr>
    <w:rPr>
      <w:sz w:val="20"/>
      <w:szCs w:val="20"/>
    </w:rPr>
  </w:style>
  <w:style w:type="character" w:customStyle="1" w:styleId="EndnoteTextChar">
    <w:name w:val="Endnote Text Char"/>
    <w:basedOn w:val="DefaultParagraphFont"/>
    <w:link w:val="EndnoteText"/>
    <w:uiPriority w:val="99"/>
    <w:rPr>
      <w:lang w:bidi="ar-AE"/>
    </w:rPr>
  </w:style>
  <w:style w:type="paragraph" w:customStyle="1" w:styleId="FooterRight">
    <w:name w:val="Footer Right"/>
    <w:basedOn w:val="Footer"/>
    <w:pPr>
      <w:jc w:val="right"/>
    </w:pPr>
  </w:style>
  <w:style w:type="paragraph" w:styleId="FootnoteText">
    <w:name w:val="footnote text"/>
    <w:aliases w:val="Car,Style 16"/>
    <w:basedOn w:val="Normal"/>
    <w:next w:val="Normal"/>
    <w:link w:val="FootnoteTextChar"/>
    <w:qFormat/>
    <w:pPr>
      <w:spacing w:after="120"/>
      <w:ind w:left="340" w:hanging="340"/>
    </w:pPr>
    <w:rPr>
      <w:sz w:val="20"/>
      <w:szCs w:val="20"/>
    </w:rPr>
  </w:style>
  <w:style w:type="character" w:customStyle="1" w:styleId="FootnoteTextChar">
    <w:name w:val="Footnote Text Char"/>
    <w:aliases w:val="Car Char,Style 16 Char"/>
    <w:basedOn w:val="DefaultParagraphFont"/>
    <w:link w:val="FootnoteText"/>
    <w:rPr>
      <w:lang w:bidi="ar-AE"/>
    </w:rPr>
  </w:style>
  <w:style w:type="paragraph" w:customStyle="1" w:styleId="Footnote">
    <w:name w:val="Footnote"/>
    <w:basedOn w:val="FootnoteText"/>
    <w:pPr>
      <w:tabs>
        <w:tab w:val="left" w:pos="340"/>
      </w:tabs>
    </w:pPr>
  </w:style>
  <w:style w:type="character" w:styleId="FootnoteReference">
    <w:name w:val="footnote reference"/>
    <w:basedOn w:val="DefaultParagraphFont"/>
    <w:rPr>
      <w:rFonts w:ascii="Times New Roman" w:eastAsia="SimSun" w:hAnsi="Times New Roman" w:cs="Simplified Arabic"/>
      <w:sz w:val="18"/>
      <w:szCs w:val="18"/>
      <w:vertAlign w:val="superscript"/>
      <w:lang w:bidi="ar-AE"/>
    </w:rPr>
  </w:style>
  <w:style w:type="character" w:customStyle="1" w:styleId="Heading1Char">
    <w:name w:val="Heading 1 Char"/>
    <w:basedOn w:val="DefaultParagraphFont"/>
    <w:link w:val="Heading1"/>
    <w:rPr>
      <w:sz w:val="24"/>
      <w:szCs w:val="24"/>
      <w:lang w:bidi="ar-AE"/>
    </w:rPr>
  </w:style>
  <w:style w:type="character" w:customStyle="1" w:styleId="Heading2Char">
    <w:name w:val="Heading 2 Char"/>
    <w:basedOn w:val="DefaultParagraphFont"/>
    <w:link w:val="Heading2"/>
    <w:rPr>
      <w:sz w:val="24"/>
      <w:szCs w:val="24"/>
      <w:lang w:bidi="ar-AE"/>
    </w:rPr>
  </w:style>
  <w:style w:type="character" w:customStyle="1" w:styleId="Heading3Char">
    <w:name w:val="Heading 3 Char"/>
    <w:basedOn w:val="DefaultParagraphFont"/>
    <w:link w:val="Heading3"/>
    <w:rPr>
      <w:sz w:val="24"/>
      <w:szCs w:val="24"/>
      <w:lang w:bidi="ar-AE"/>
    </w:rPr>
  </w:style>
  <w:style w:type="character" w:customStyle="1" w:styleId="Heading4Char">
    <w:name w:val="Heading 4 Char"/>
    <w:basedOn w:val="DefaultParagraphFont"/>
    <w:link w:val="Heading4"/>
    <w:rPr>
      <w:sz w:val="24"/>
      <w:szCs w:val="24"/>
      <w:lang w:bidi="ar-AE"/>
    </w:rPr>
  </w:style>
  <w:style w:type="character" w:customStyle="1" w:styleId="Heading5Char">
    <w:name w:val="Heading 5 Char"/>
    <w:basedOn w:val="DefaultParagraphFont"/>
    <w:link w:val="Heading5"/>
    <w:rPr>
      <w:sz w:val="24"/>
      <w:szCs w:val="24"/>
      <w:lang w:bidi="ar-AE"/>
    </w:rPr>
  </w:style>
  <w:style w:type="character" w:customStyle="1" w:styleId="Heading6Char">
    <w:name w:val="Heading 6 Char"/>
    <w:basedOn w:val="DefaultParagraphFont"/>
    <w:link w:val="Heading6"/>
    <w:rPr>
      <w:sz w:val="24"/>
      <w:szCs w:val="24"/>
      <w:lang w:bidi="ar-AE"/>
    </w:rPr>
  </w:style>
  <w:style w:type="character" w:customStyle="1" w:styleId="Heading7Char">
    <w:name w:val="Heading 7 Char"/>
    <w:basedOn w:val="DefaultParagraphFont"/>
    <w:link w:val="Heading7"/>
    <w:rPr>
      <w:sz w:val="24"/>
      <w:szCs w:val="24"/>
      <w:lang w:bidi="ar-AE"/>
    </w:rPr>
  </w:style>
  <w:style w:type="character" w:customStyle="1" w:styleId="Heading8Char">
    <w:name w:val="Heading 8 Char"/>
    <w:basedOn w:val="DefaultParagraphFont"/>
    <w:link w:val="Heading8"/>
    <w:rPr>
      <w:sz w:val="24"/>
      <w:szCs w:val="24"/>
      <w:lang w:bidi="ar-AE"/>
    </w:rPr>
  </w:style>
  <w:style w:type="character" w:customStyle="1" w:styleId="Heading9Char">
    <w:name w:val="Heading 9 Char"/>
    <w:basedOn w:val="DefaultParagraphFont"/>
    <w:link w:val="Heading9"/>
    <w:rPr>
      <w:sz w:val="24"/>
      <w:szCs w:val="24"/>
      <w:lang w:bidi="ar-AE"/>
    </w:rPr>
  </w:style>
  <w:style w:type="paragraph" w:styleId="Index1">
    <w:name w:val="index 1"/>
    <w:basedOn w:val="Normal"/>
    <w:next w:val="Normal"/>
    <w:autoRedefine/>
    <w:pPr>
      <w:ind w:left="240" w:hanging="240"/>
    </w:pPr>
  </w:style>
  <w:style w:type="paragraph" w:styleId="IndexHeading">
    <w:name w:val="index heading"/>
    <w:basedOn w:val="Normal"/>
    <w:next w:val="Normal"/>
    <w:rPr>
      <w:b/>
      <w:bCs/>
    </w:rPr>
  </w:style>
  <w:style w:type="paragraph" w:styleId="ListParagraph">
    <w:name w:val="List Paragraph"/>
    <w:basedOn w:val="Normal"/>
    <w:uiPriority w:val="34"/>
    <w:qFormat/>
    <w:pPr>
      <w:ind w:left="720"/>
      <w:contextualSpacing/>
    </w:pPr>
  </w:style>
  <w:style w:type="paragraph" w:styleId="NoSpacing">
    <w:name w:val="No Spacing"/>
    <w:basedOn w:val="Normal"/>
    <w:qFormat/>
    <w:pPr>
      <w:spacing w:after="0"/>
    </w:pPr>
  </w:style>
  <w:style w:type="paragraph" w:customStyle="1" w:styleId="NormalBold">
    <w:name w:val="NormalBold"/>
    <w:basedOn w:val="Normal"/>
    <w:next w:val="Normal"/>
    <w:rPr>
      <w:b/>
      <w:bCs/>
    </w:rPr>
  </w:style>
  <w:style w:type="paragraph" w:customStyle="1" w:styleId="NormalBoldNS">
    <w:name w:val="NormalBoldNS"/>
    <w:basedOn w:val="Normal"/>
    <w:next w:val="Normal"/>
    <w:pPr>
      <w:spacing w:after="0"/>
      <w:jc w:val="left"/>
    </w:pPr>
    <w:rPr>
      <w:b/>
      <w:bCs/>
    </w:rPr>
  </w:style>
  <w:style w:type="paragraph" w:customStyle="1" w:styleId="NormalNS">
    <w:name w:val="NormalNS"/>
    <w:basedOn w:val="Normal"/>
    <w:pPr>
      <w:spacing w:after="0"/>
    </w:pPr>
  </w:style>
  <w:style w:type="paragraph" w:customStyle="1" w:styleId="NormalRight">
    <w:name w:val="NormalRight"/>
    <w:basedOn w:val="NormalNS"/>
    <w:uiPriority w:val="1"/>
    <w:qFormat/>
    <w:pPr>
      <w:jc w:val="right"/>
    </w:pPr>
  </w:style>
  <w:style w:type="paragraph" w:customStyle="1" w:styleId="NoteContinuation">
    <w:name w:val="Note Continuation"/>
    <w:basedOn w:val="Normal"/>
    <w:qFormat/>
    <w:pPr>
      <w:spacing w:after="120"/>
      <w:ind w:left="340"/>
    </w:pPr>
    <w:rPr>
      <w:sz w:val="20"/>
      <w:szCs w:val="20"/>
    </w:rPr>
  </w:style>
  <w:style w:type="character" w:styleId="PageNumber">
    <w:name w:val="page number"/>
    <w:basedOn w:val="DefaultParagraphFont"/>
    <w:uiPriority w:val="99"/>
    <w:rPr>
      <w:rFonts w:ascii="Times New Roman" w:eastAsia="SimSun" w:hAnsi="Times New Roman" w:cs="Simplified Arabic"/>
      <w:sz w:val="24"/>
      <w:szCs w:val="24"/>
      <w:lang w:val="en-GB" w:bidi="ar-AE"/>
    </w:rPr>
  </w:style>
  <w:style w:type="character" w:styleId="Strong">
    <w:name w:val="Strong"/>
    <w:qFormat/>
    <w:rPr>
      <w:b/>
      <w:bCs/>
    </w:rPr>
  </w:style>
  <w:style w:type="paragraph" w:styleId="Subtitle">
    <w:name w:val="Subtitle"/>
    <w:basedOn w:val="Normal"/>
    <w:next w:val="BodyText"/>
    <w:link w:val="SubtitleChar"/>
    <w:qFormat/>
    <w:pPr>
      <w:numPr>
        <w:ilvl w:val="1"/>
      </w:numPr>
      <w:jc w:val="center"/>
    </w:pPr>
  </w:style>
  <w:style w:type="character" w:customStyle="1" w:styleId="SubtitleChar">
    <w:name w:val="Subtitle Char"/>
    <w:basedOn w:val="DefaultParagraphFont"/>
    <w:link w:val="Subtitle"/>
    <w:rPr>
      <w:sz w:val="24"/>
      <w:szCs w:val="24"/>
      <w:lang w:bidi="ar-AE"/>
    </w:rPr>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next w:val="BodyText"/>
    <w:link w:val="TitleChar"/>
    <w:qFormat/>
    <w:pPr>
      <w:jc w:val="center"/>
    </w:pPr>
    <w:rPr>
      <w:b/>
      <w:bCs/>
    </w:rPr>
  </w:style>
  <w:style w:type="character" w:customStyle="1" w:styleId="TitleChar">
    <w:name w:val="Title Char"/>
    <w:basedOn w:val="DefaultParagraphFont"/>
    <w:link w:val="Title"/>
    <w:rPr>
      <w:b/>
      <w:bCs/>
      <w:sz w:val="24"/>
      <w:szCs w:val="24"/>
      <w:lang w:bidi="ar-AE"/>
    </w:rPr>
  </w:style>
  <w:style w:type="paragraph" w:styleId="TOCHeading">
    <w:name w:val="TOC Heading"/>
    <w:basedOn w:val="Normal"/>
    <w:next w:val="Normal"/>
    <w:qFormat/>
    <w:pPr>
      <w:jc w:val="center"/>
    </w:pPr>
    <w:rPr>
      <w:b/>
      <w:bCs/>
      <w:caps/>
    </w:rPr>
  </w:style>
  <w:style w:type="paragraph" w:styleId="CommentSubject">
    <w:name w:val="annotation subject"/>
    <w:basedOn w:val="CommentText"/>
    <w:next w:val="CommentText"/>
    <w:link w:val="CommentSubjectChar"/>
    <w:pPr>
      <w:spacing w:after="240"/>
    </w:pPr>
    <w:rPr>
      <w:b/>
      <w:bCs/>
    </w:rPr>
  </w:style>
  <w:style w:type="character" w:customStyle="1" w:styleId="CommentSubjectChar">
    <w:name w:val="Comment Subject Char"/>
    <w:basedOn w:val="CommentTextChar"/>
    <w:link w:val="CommentSubject"/>
    <w:rPr>
      <w:b/>
      <w:bCs/>
      <w:lang w:bidi="ar-AE"/>
    </w:rPr>
  </w:style>
  <w:style w:type="paragraph" w:customStyle="1" w:styleId="BGHStandard">
    <w:name w:val="BGH Standard"/>
    <w:basedOn w:val="Normal"/>
    <w:pPr>
      <w:ind w:left="1985"/>
    </w:pPr>
    <w:rPr>
      <w:lang w:eastAsia="en-GB"/>
    </w:rPr>
  </w:style>
  <w:style w:type="paragraph" w:customStyle="1" w:styleId="NormalRight12">
    <w:name w:val="NormalRight12"/>
    <w:basedOn w:val="NormalRight"/>
    <w:pPr>
      <w:spacing w:after="240"/>
    </w:pPr>
  </w:style>
  <w:style w:type="paragraph" w:customStyle="1" w:styleId="SubTitle0">
    <w:name w:val="SubTitle0"/>
    <w:basedOn w:val="Subtitle"/>
    <w:pPr>
      <w:spacing w:after="0"/>
    </w:pPr>
  </w:style>
  <w:style w:type="paragraph" w:styleId="TOC1">
    <w:name w:val="toc 1"/>
    <w:basedOn w:val="Normal"/>
    <w:next w:val="BodyText"/>
    <w:pPr>
      <w:tabs>
        <w:tab w:val="right" w:leader="dot" w:pos="9016"/>
      </w:tabs>
      <w:adjustRightInd w:val="0"/>
      <w:snapToGrid w:val="0"/>
      <w:spacing w:before="100" w:after="100"/>
      <w:ind w:left="510" w:hanging="510"/>
    </w:pPr>
    <w:rPr>
      <w:snapToGrid w:val="0"/>
      <w:lang w:bidi="he-IL"/>
    </w:rPr>
  </w:style>
  <w:style w:type="paragraph" w:styleId="TOC2">
    <w:name w:val="toc 2"/>
    <w:basedOn w:val="Normal"/>
    <w:next w:val="BodyText"/>
    <w:pPr>
      <w:tabs>
        <w:tab w:val="right" w:leader="dot" w:pos="9015"/>
      </w:tabs>
      <w:adjustRightInd w:val="0"/>
      <w:snapToGrid w:val="0"/>
      <w:spacing w:before="100" w:after="100"/>
      <w:ind w:left="1230" w:hanging="720"/>
    </w:pPr>
    <w:rPr>
      <w:snapToGrid w:val="0"/>
      <w:lang w:bidi="he-IL"/>
    </w:rPr>
  </w:style>
  <w:style w:type="paragraph" w:customStyle="1" w:styleId="OptionLabel">
    <w:name w:val="OptionLabel"/>
    <w:rPr>
      <w:b/>
      <w:bCs/>
      <w:sz w:val="24"/>
      <w:szCs w:val="24"/>
      <w:lang w:bidi="ar-AE"/>
    </w:rPr>
  </w:style>
  <w:style w:type="paragraph" w:customStyle="1" w:styleId="NormalLeft">
    <w:name w:val="NormalLeft"/>
    <w:basedOn w:val="Normal"/>
    <w:next w:val="Normal"/>
    <w:pPr>
      <w:jc w:val="left"/>
    </w:pPr>
  </w:style>
  <w:style w:type="paragraph" w:styleId="BalloonText">
    <w:name w:val="Balloon Text"/>
    <w:basedOn w:val="Normal"/>
    <w:link w:val="BalloonTextChar"/>
    <w:pPr>
      <w:spacing w:after="0"/>
    </w:pP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lang w:bidi="ar-AE"/>
    </w:rPr>
  </w:style>
  <w:style w:type="paragraph" w:styleId="Bibliography">
    <w:name w:val="Bibliography"/>
    <w:basedOn w:val="Normal"/>
    <w:next w:val="Normal"/>
  </w:style>
  <w:style w:type="paragraph" w:styleId="BlockText">
    <w:name w:val="Block Text"/>
    <w:basedOn w:val="Normal"/>
    <w:pPr>
      <w:spacing w:after="120"/>
      <w:ind w:left="1440" w:right="1440"/>
    </w:pPr>
  </w:style>
  <w:style w:type="paragraph" w:styleId="BodyTextIndent2">
    <w:name w:val="Body Text Indent 2"/>
    <w:basedOn w:val="Normal"/>
    <w:link w:val="BodyTextIndent2Char"/>
    <w:pPr>
      <w:spacing w:after="120"/>
      <w:ind w:left="360"/>
    </w:pPr>
  </w:style>
  <w:style w:type="character" w:customStyle="1" w:styleId="BodyTextIndent2Char">
    <w:name w:val="Body Text Indent 2 Char"/>
    <w:basedOn w:val="DefaultParagraphFont"/>
    <w:link w:val="BodyTextIndent2"/>
    <w:rPr>
      <w:sz w:val="24"/>
      <w:szCs w:val="24"/>
      <w:lang w:bidi="ar-AE"/>
    </w:rPr>
  </w:style>
  <w:style w:type="paragraph" w:styleId="BodyTextIndent3">
    <w:name w:val="Body Text Indent 3"/>
    <w:basedOn w:val="Normal"/>
    <w:link w:val="BodyTextIndent3Char"/>
    <w:pPr>
      <w:spacing w:after="120"/>
      <w:ind w:left="360"/>
    </w:pPr>
    <w:rPr>
      <w:sz w:val="16"/>
      <w:szCs w:val="16"/>
    </w:rPr>
  </w:style>
  <w:style w:type="character" w:customStyle="1" w:styleId="BodyTextIndent3Char">
    <w:name w:val="Body Text Indent 3 Char"/>
    <w:basedOn w:val="DefaultParagraphFont"/>
    <w:link w:val="BodyTextIndent3"/>
    <w:rPr>
      <w:sz w:val="16"/>
      <w:szCs w:val="16"/>
      <w:lang w:bidi="ar-AE"/>
    </w:rPr>
  </w:style>
  <w:style w:type="paragraph" w:styleId="Caption">
    <w:name w:val="caption"/>
    <w:basedOn w:val="Normal"/>
    <w:next w:val="Normal"/>
    <w:qFormat/>
    <w:rPr>
      <w:b/>
      <w:bCs/>
      <w:sz w:val="20"/>
      <w:szCs w:val="20"/>
    </w:rPr>
  </w:style>
  <w:style w:type="paragraph" w:styleId="Closing">
    <w:name w:val="Closing"/>
    <w:basedOn w:val="Normal"/>
    <w:link w:val="ClosingChar"/>
    <w:pPr>
      <w:ind w:left="4320"/>
    </w:pPr>
  </w:style>
  <w:style w:type="character" w:customStyle="1" w:styleId="ClosingChar">
    <w:name w:val="Closing Char"/>
    <w:basedOn w:val="DefaultParagraphFont"/>
    <w:link w:val="Closing"/>
    <w:rPr>
      <w:sz w:val="24"/>
      <w:szCs w:val="24"/>
      <w:lang w:bidi="ar-AE"/>
    </w:rPr>
  </w:style>
  <w:style w:type="table" w:customStyle="1" w:styleId="ColorfulGrid1">
    <w:name w:val="Colorful Grid1"/>
    <w:basedOn w:val="TableNormal"/>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1">
    <w:name w:val="Colorful List1"/>
    <w:basedOn w:val="TableNormal"/>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TableNormal"/>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DarkList1">
    <w:name w:val="Dark List1"/>
    <w:basedOn w:val="TableNormal"/>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style>
  <w:style w:type="character" w:customStyle="1" w:styleId="DateChar">
    <w:name w:val="Date Char"/>
    <w:basedOn w:val="DefaultParagraphFont"/>
    <w:link w:val="Date"/>
    <w:rPr>
      <w:sz w:val="24"/>
      <w:szCs w:val="24"/>
      <w:lang w:bidi="ar-AE"/>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basedOn w:val="DefaultParagraphFont"/>
    <w:link w:val="DocumentMap"/>
    <w:rPr>
      <w:rFonts w:ascii="Tahoma" w:hAnsi="Tahoma" w:cs="Tahoma"/>
      <w:sz w:val="16"/>
      <w:szCs w:val="16"/>
      <w:lang w:bidi="ar-AE"/>
    </w:rPr>
  </w:style>
  <w:style w:type="paragraph" w:styleId="E-mailSignature">
    <w:name w:val="E-mail Signature"/>
    <w:basedOn w:val="Normal"/>
    <w:link w:val="E-mailSignatureChar"/>
  </w:style>
  <w:style w:type="character" w:customStyle="1" w:styleId="E-mailSignatureChar">
    <w:name w:val="E-mail Signature Char"/>
    <w:basedOn w:val="DefaultParagraphFont"/>
    <w:link w:val="E-mailSignature"/>
    <w:rPr>
      <w:sz w:val="24"/>
      <w:szCs w:val="24"/>
      <w:lang w:bidi="ar-AE"/>
    </w:r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rPr>
      <w:sz w:val="20"/>
      <w:szCs w:val="20"/>
    </w:rPr>
  </w:style>
  <w:style w:type="paragraph" w:styleId="HTMLAddress">
    <w:name w:val="HTML Address"/>
    <w:basedOn w:val="Normal"/>
    <w:link w:val="HTMLAddressChar"/>
    <w:rPr>
      <w:i/>
      <w:iCs/>
    </w:rPr>
  </w:style>
  <w:style w:type="character" w:customStyle="1" w:styleId="HTMLAddressChar">
    <w:name w:val="HTML Address Char"/>
    <w:basedOn w:val="DefaultParagraphFont"/>
    <w:link w:val="HTMLAddress"/>
    <w:rPr>
      <w:i/>
      <w:iCs/>
      <w:sz w:val="24"/>
      <w:szCs w:val="24"/>
      <w:lang w:bidi="ar-AE"/>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basedOn w:val="DefaultParagraphFont"/>
    <w:link w:val="HTMLPreformatted"/>
    <w:rPr>
      <w:rFonts w:ascii="Courier New" w:hAnsi="Courier New" w:cs="Courier New"/>
      <w:lang w:bidi="ar-AE"/>
    </w:rPr>
  </w:style>
  <w:style w:type="paragraph" w:styleId="Index2">
    <w:name w:val="index 2"/>
    <w:basedOn w:val="Normal"/>
    <w:next w:val="Normal"/>
    <w:autoRedefine/>
    <w:pPr>
      <w:ind w:left="480" w:hanging="240"/>
    </w:pPr>
  </w:style>
  <w:style w:type="paragraph" w:styleId="Index3">
    <w:name w:val="index 3"/>
    <w:basedOn w:val="Normal"/>
    <w:next w:val="Normal"/>
    <w:autoRedefine/>
    <w:pPr>
      <w:ind w:left="720" w:hanging="240"/>
    </w:pPr>
  </w:style>
  <w:style w:type="paragraph" w:styleId="Index4">
    <w:name w:val="index 4"/>
    <w:basedOn w:val="Normal"/>
    <w:next w:val="Normal"/>
    <w:autoRedefine/>
    <w:pPr>
      <w:ind w:left="960" w:hanging="240"/>
    </w:pPr>
  </w:style>
  <w:style w:type="paragraph" w:styleId="Index5">
    <w:name w:val="index 5"/>
    <w:basedOn w:val="Normal"/>
    <w:next w:val="Normal"/>
    <w:autoRedefine/>
    <w:pPr>
      <w:ind w:left="1200" w:hanging="240"/>
    </w:pPr>
  </w:style>
  <w:style w:type="paragraph" w:styleId="Index6">
    <w:name w:val="index 6"/>
    <w:basedOn w:val="Normal"/>
    <w:next w:val="Normal"/>
    <w:autoRedefine/>
    <w:pPr>
      <w:ind w:left="1440" w:hanging="240"/>
    </w:pPr>
  </w:style>
  <w:style w:type="paragraph" w:styleId="Index7">
    <w:name w:val="index 7"/>
    <w:basedOn w:val="Normal"/>
    <w:next w:val="Normal"/>
    <w:autoRedefine/>
    <w:pPr>
      <w:ind w:left="1680" w:hanging="240"/>
    </w:pPr>
  </w:style>
  <w:style w:type="paragraph" w:styleId="Index8">
    <w:name w:val="index 8"/>
    <w:basedOn w:val="Normal"/>
    <w:next w:val="Normal"/>
    <w:autoRedefine/>
    <w:pPr>
      <w:ind w:left="1920" w:hanging="240"/>
    </w:pPr>
  </w:style>
  <w:style w:type="paragraph" w:styleId="Index9">
    <w:name w:val="index 9"/>
    <w:basedOn w:val="Normal"/>
    <w:next w:val="Normal"/>
    <w:autoRedefine/>
    <w:pPr>
      <w:ind w:left="2160" w:hanging="240"/>
    </w:pPr>
  </w:style>
  <w:style w:type="paragraph" w:styleId="IntenseQuote">
    <w:name w:val="Intense Quote"/>
    <w:basedOn w:val="Normal"/>
    <w:next w:val="Normal"/>
    <w:link w:val="IntenseQuoteChar"/>
    <w:qFormat/>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rPr>
      <w:b/>
      <w:bCs/>
      <w:i/>
      <w:iCs/>
      <w:color w:val="4F81BD"/>
      <w:sz w:val="24"/>
      <w:szCs w:val="24"/>
      <w:lang w:bidi="ar-AE"/>
    </w:rPr>
  </w:style>
  <w:style w:type="table" w:customStyle="1" w:styleId="LightGrid1">
    <w:name w:val="Light Grid1"/>
    <w:basedOn w:val="TableNormal"/>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Times New Roman" w:eastAsia="SimSun" w:hAnsi="Times New Roman" w:cs="Simplified Arabic"/>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eNormal"/>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Times New Roman" w:eastAsia="SimSun" w:hAnsi="Times New Roman" w:cs="Simplified Arabic"/>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Times New Roman" w:eastAsia="SimSun" w:hAnsi="Times New Roman" w:cs="Simplified Arabic"/>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Times New Roman" w:eastAsia="SimSun" w:hAnsi="Times New Roman" w:cs="Simplified Arabic"/>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Times New Roman" w:eastAsia="SimSun" w:hAnsi="Times New Roman" w:cs="Simplified Arabic"/>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Times New Roman" w:eastAsia="SimSun" w:hAnsi="Times New Roman" w:cs="Simplified Arabic"/>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Times New Roman" w:eastAsia="SimSun" w:hAnsi="Times New Roman" w:cs="Simplified Arabic"/>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LightList1">
    <w:name w:val="Light List1"/>
    <w:basedOn w:val="TableNormal"/>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1">
    <w:name w:val="Light Shading1"/>
    <w:basedOn w:val="TableNormal"/>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List">
    <w:name w:val="List"/>
    <w:basedOn w:val="Normal"/>
    <w:pPr>
      <w:ind w:left="360" w:hanging="360"/>
      <w:contextualSpacing/>
    </w:pPr>
  </w:style>
  <w:style w:type="paragraph" w:styleId="List2">
    <w:name w:val="List 2"/>
    <w:basedOn w:val="Normal"/>
    <w:pPr>
      <w:ind w:left="720" w:hanging="360"/>
      <w:contextualSpacing/>
    </w:pPr>
  </w:style>
  <w:style w:type="paragraph" w:styleId="List3">
    <w:name w:val="List 3"/>
    <w:basedOn w:val="Normal"/>
    <w:pPr>
      <w:ind w:left="1080" w:hanging="360"/>
      <w:contextualSpacing/>
    </w:pPr>
  </w:style>
  <w:style w:type="paragraph" w:styleId="List4">
    <w:name w:val="List 4"/>
    <w:basedOn w:val="Normal"/>
    <w:pPr>
      <w:ind w:left="1440" w:hanging="360"/>
      <w:contextualSpacing/>
    </w:pPr>
  </w:style>
  <w:style w:type="paragraph" w:styleId="List5">
    <w:name w:val="List 5"/>
    <w:basedOn w:val="Normal"/>
    <w:pPr>
      <w:ind w:left="1800" w:hanging="360"/>
      <w:contextualSpacing/>
    </w:pPr>
  </w:style>
  <w:style w:type="paragraph" w:styleId="ListContinue">
    <w:name w:val="List Continue"/>
    <w:basedOn w:val="Normal"/>
    <w:pPr>
      <w:spacing w:after="120"/>
      <w:ind w:left="360"/>
      <w:contextualSpacing/>
    </w:pPr>
  </w:style>
  <w:style w:type="paragraph" w:styleId="ListContinue2">
    <w:name w:val="List Continue 2"/>
    <w:basedOn w:val="Normal"/>
    <w:pPr>
      <w:spacing w:after="120"/>
      <w:ind w:left="720"/>
      <w:contextualSpacing/>
    </w:pPr>
  </w:style>
  <w:style w:type="paragraph" w:styleId="ListContinue3">
    <w:name w:val="List Continue 3"/>
    <w:basedOn w:val="Normal"/>
    <w:pPr>
      <w:spacing w:after="120"/>
      <w:ind w:left="1080"/>
      <w:contextualSpacing/>
    </w:pPr>
  </w:style>
  <w:style w:type="paragraph" w:styleId="ListContinue4">
    <w:name w:val="List Continue 4"/>
    <w:basedOn w:val="Normal"/>
    <w:pPr>
      <w:spacing w:after="120"/>
      <w:ind w:left="1440"/>
      <w:contextualSpacing/>
    </w:pPr>
  </w:style>
  <w:style w:type="paragraph" w:styleId="ListContinue5">
    <w:name w:val="List Continue 5"/>
    <w:basedOn w:val="Normal"/>
    <w:pPr>
      <w:spacing w:after="120"/>
      <w:ind w:left="1800"/>
      <w:contextualSpacing/>
    </w:p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cs="Courier New"/>
      <w:lang w:bidi="ar-AE"/>
    </w:rPr>
  </w:style>
  <w:style w:type="character" w:customStyle="1" w:styleId="MacroTextChar">
    <w:name w:val="Macro Text Char"/>
    <w:basedOn w:val="DefaultParagraphFont"/>
    <w:link w:val="MacroText"/>
    <w:rPr>
      <w:rFonts w:ascii="Courier New" w:hAnsi="Courier New" w:cs="Courier New"/>
      <w:lang w:val="en-GB" w:eastAsia="zh-CN" w:bidi="ar-AE"/>
    </w:rPr>
  </w:style>
  <w:style w:type="table" w:customStyle="1" w:styleId="MediumGrid11">
    <w:name w:val="Medium Grid 11"/>
    <w:basedOn w:val="TableNormal"/>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TableNormal"/>
    <w:rPr>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rPr>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rPr>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rPr>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rPr>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rPr>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rPr>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TableNormal"/>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basedOn w:val="TableNormal"/>
    <w:rPr>
      <w:color w:val="000000"/>
    </w:rPr>
    <w:tblPr>
      <w:tblStyleRowBandSize w:val="1"/>
      <w:tblStyleColBandSize w:val="1"/>
      <w:tblBorders>
        <w:top w:val="single" w:sz="8" w:space="0" w:color="000000"/>
        <w:bottom w:val="single" w:sz="8" w:space="0" w:color="000000"/>
      </w:tblBorders>
    </w:tblPr>
    <w:tblStylePr w:type="firstRow">
      <w:rPr>
        <w:rFonts w:ascii="Times New Roman" w:eastAsia="SimSun" w:hAnsi="Times New Roman" w:cs="Simplified Arabic"/>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TableNormal"/>
    <w:rPr>
      <w:color w:val="000000"/>
    </w:rPr>
    <w:tblPr>
      <w:tblStyleRowBandSize w:val="1"/>
      <w:tblStyleColBandSize w:val="1"/>
      <w:tblBorders>
        <w:top w:val="single" w:sz="8" w:space="0" w:color="4F81BD"/>
        <w:bottom w:val="single" w:sz="8" w:space="0" w:color="4F81BD"/>
      </w:tblBorders>
    </w:tblPr>
    <w:tblStylePr w:type="firstRow">
      <w:rPr>
        <w:rFonts w:ascii="Times New Roman" w:eastAsia="SimSun" w:hAnsi="Times New Roman" w:cs="Simplified Arabic"/>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rPr>
      <w:color w:val="000000"/>
    </w:rPr>
    <w:tblPr>
      <w:tblStyleRowBandSize w:val="1"/>
      <w:tblStyleColBandSize w:val="1"/>
      <w:tblBorders>
        <w:top w:val="single" w:sz="8" w:space="0" w:color="C0504D"/>
        <w:bottom w:val="single" w:sz="8" w:space="0" w:color="C0504D"/>
      </w:tblBorders>
    </w:tblPr>
    <w:tblStylePr w:type="firstRow">
      <w:rPr>
        <w:rFonts w:ascii="Times New Roman" w:eastAsia="SimSun" w:hAnsi="Times New Roman" w:cs="Simplified Arabic"/>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rPr>
      <w:color w:val="000000"/>
    </w:rPr>
    <w:tblPr>
      <w:tblStyleRowBandSize w:val="1"/>
      <w:tblStyleColBandSize w:val="1"/>
      <w:tblBorders>
        <w:top w:val="single" w:sz="8" w:space="0" w:color="9BBB59"/>
        <w:bottom w:val="single" w:sz="8" w:space="0" w:color="9BBB59"/>
      </w:tblBorders>
    </w:tblPr>
    <w:tblStylePr w:type="firstRow">
      <w:rPr>
        <w:rFonts w:ascii="Times New Roman" w:eastAsia="SimSun" w:hAnsi="Times New Roman" w:cs="Simplified Arabic"/>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rPr>
      <w:color w:val="000000"/>
    </w:rPr>
    <w:tblPr>
      <w:tblStyleRowBandSize w:val="1"/>
      <w:tblStyleColBandSize w:val="1"/>
      <w:tblBorders>
        <w:top w:val="single" w:sz="8" w:space="0" w:color="8064A2"/>
        <w:bottom w:val="single" w:sz="8" w:space="0" w:color="8064A2"/>
      </w:tblBorders>
    </w:tblPr>
    <w:tblStylePr w:type="firstRow">
      <w:rPr>
        <w:rFonts w:ascii="Times New Roman" w:eastAsia="SimSun" w:hAnsi="Times New Roman" w:cs="Simplified Arabic"/>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rPr>
      <w:color w:val="000000"/>
    </w:rPr>
    <w:tblPr>
      <w:tblStyleRowBandSize w:val="1"/>
      <w:tblStyleColBandSize w:val="1"/>
      <w:tblBorders>
        <w:top w:val="single" w:sz="8" w:space="0" w:color="4BACC6"/>
        <w:bottom w:val="single" w:sz="8" w:space="0" w:color="4BACC6"/>
      </w:tblBorders>
    </w:tblPr>
    <w:tblStylePr w:type="firstRow">
      <w:rPr>
        <w:rFonts w:ascii="Times New Roman" w:eastAsia="SimSun" w:hAnsi="Times New Roman" w:cs="Simplified Arabic"/>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rPr>
      <w:color w:val="000000"/>
    </w:rPr>
    <w:tblPr>
      <w:tblStyleRowBandSize w:val="1"/>
      <w:tblStyleColBandSize w:val="1"/>
      <w:tblBorders>
        <w:top w:val="single" w:sz="8" w:space="0" w:color="F79646"/>
        <w:bottom w:val="single" w:sz="8" w:space="0" w:color="F79646"/>
      </w:tblBorders>
    </w:tblPr>
    <w:tblStylePr w:type="firstRow">
      <w:rPr>
        <w:rFonts w:ascii="Times New Roman" w:eastAsia="SimSun" w:hAnsi="Times New Roman" w:cs="Simplified Arabic"/>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TableNormal"/>
    <w:rPr>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rPr>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rPr>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rPr>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rPr>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rPr>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rPr>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TableNormal"/>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1">
    <w:name w:val="Medium Shading 21"/>
    <w:basedOn w:val="TableNormal"/>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ascii="Times New Roman" w:eastAsia="SimSun" w:hAnsi="Times New Roman" w:cs="Simplified Arabic"/>
      <w:sz w:val="24"/>
      <w:szCs w:val="24"/>
      <w:shd w:val="pct20" w:color="auto" w:fill="auto"/>
      <w:lang w:bidi="ar-AE"/>
    </w:rPr>
  </w:style>
  <w:style w:type="paragraph" w:styleId="NormalWeb">
    <w:name w:val="Normal (Web)"/>
    <w:basedOn w:val="Normal"/>
  </w:style>
  <w:style w:type="paragraph" w:styleId="NormalIndent">
    <w:name w:val="Normal Indent"/>
    <w:basedOn w:val="Normal"/>
    <w:pPr>
      <w:ind w:left="720"/>
    </w:pPr>
  </w:style>
  <w:style w:type="paragraph" w:styleId="NoteHeading">
    <w:name w:val="Note Heading"/>
    <w:basedOn w:val="Normal"/>
    <w:next w:val="Normal"/>
    <w:link w:val="NoteHeadingChar"/>
  </w:style>
  <w:style w:type="character" w:customStyle="1" w:styleId="NoteHeadingChar">
    <w:name w:val="Note Heading Char"/>
    <w:basedOn w:val="DefaultParagraphFont"/>
    <w:link w:val="NoteHeading"/>
    <w:rPr>
      <w:sz w:val="24"/>
      <w:szCs w:val="24"/>
      <w:lang w:bidi="ar-AE"/>
    </w:r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basedOn w:val="DefaultParagraphFont"/>
    <w:link w:val="PlainText"/>
    <w:rPr>
      <w:rFonts w:ascii="Courier New" w:hAnsi="Courier New" w:cs="Courier New"/>
      <w:lang w:bidi="ar-AE"/>
    </w:rPr>
  </w:style>
  <w:style w:type="paragraph" w:styleId="Quote">
    <w:name w:val="Quote"/>
    <w:basedOn w:val="Normal"/>
    <w:next w:val="Normal"/>
    <w:link w:val="QuoteChar"/>
    <w:qFormat/>
    <w:rPr>
      <w:i/>
      <w:iCs/>
      <w:color w:val="000000"/>
    </w:rPr>
  </w:style>
  <w:style w:type="character" w:customStyle="1" w:styleId="QuoteChar">
    <w:name w:val="Quote Char"/>
    <w:basedOn w:val="DefaultParagraphFont"/>
    <w:link w:val="Quote"/>
    <w:rPr>
      <w:i/>
      <w:iCs/>
      <w:color w:val="000000"/>
      <w:sz w:val="24"/>
      <w:szCs w:val="24"/>
      <w:lang w:bidi="ar-AE"/>
    </w:rPr>
  </w:style>
  <w:style w:type="paragraph" w:styleId="Salutation">
    <w:name w:val="Salutation"/>
    <w:basedOn w:val="Normal"/>
    <w:next w:val="Normal"/>
    <w:link w:val="SalutationChar"/>
  </w:style>
  <w:style w:type="character" w:customStyle="1" w:styleId="SalutationChar">
    <w:name w:val="Salutation Char"/>
    <w:basedOn w:val="DefaultParagraphFont"/>
    <w:link w:val="Salutation"/>
    <w:rPr>
      <w:sz w:val="24"/>
      <w:szCs w:val="24"/>
      <w:lang w:bidi="ar-AE"/>
    </w:rPr>
  </w:style>
  <w:style w:type="paragraph" w:styleId="Signature">
    <w:name w:val="Signature"/>
    <w:basedOn w:val="Normal"/>
    <w:link w:val="SignatureChar"/>
    <w:pPr>
      <w:ind w:left="4320"/>
    </w:pPr>
  </w:style>
  <w:style w:type="character" w:customStyle="1" w:styleId="SignatureChar">
    <w:name w:val="Signature Char"/>
    <w:basedOn w:val="DefaultParagraphFont"/>
    <w:link w:val="Signature"/>
    <w:rPr>
      <w:sz w:val="24"/>
      <w:szCs w:val="24"/>
      <w:lang w:bidi="ar-AE"/>
    </w:rPr>
  </w:style>
  <w:style w:type="table" w:styleId="Table3Deffects1">
    <w:name w:val="Table 3D effects 1"/>
    <w:basedOn w:val="TableNormal"/>
    <w:pPr>
      <w:spacing w:after="24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pPr>
      <w:spacing w:after="24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pPr>
      <w:spacing w:after="24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pPr>
      <w:spacing w:after="2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pPr>
      <w:spacing w:after="2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pPr>
      <w:spacing w:after="24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pPr>
      <w:spacing w:after="24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pPr>
      <w:spacing w:after="2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pPr>
      <w:spacing w:after="24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pPr>
      <w:spacing w:after="2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pPr>
      <w:spacing w:after="2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pPr>
      <w:spacing w:after="24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pPr>
      <w:spacing w:after="2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pPr>
      <w:spacing w:after="24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pPr>
      <w:spacing w:after="2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pPr>
      <w:spacing w:after="24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pPr>
      <w:spacing w:after="24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pPr>
      <w:spacing w:after="2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pPr>
      <w:spacing w:after="24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pPr>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pPr>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pPr>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pPr>
      <w:spacing w:after="24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pPr>
      <w:spacing w:after="24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pPr>
      <w:spacing w:after="24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pPr>
      <w:spacing w:after="24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pPr>
      <w:spacing w:after="2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pPr>
      <w:spacing w:after="2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pPr>
      <w:ind w:left="240" w:hanging="240"/>
    </w:pPr>
  </w:style>
  <w:style w:type="paragraph" w:styleId="TableofFigures">
    <w:name w:val="table of figures"/>
    <w:basedOn w:val="Normal"/>
    <w:next w:val="Normal"/>
  </w:style>
  <w:style w:type="table" w:styleId="TableProfessional">
    <w:name w:val="Table Professional"/>
    <w:basedOn w:val="TableNormal"/>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pPr>
      <w:spacing w:after="24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pPr>
      <w:spacing w:after="24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pPr>
      <w:spacing w:after="24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pPr>
      <w:spacing w:after="24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pPr>
      <w:spacing w:after="24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pPr>
      <w:spacing w:after="2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pPr>
      <w:spacing w:after="2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pPr>
      <w:spacing w:before="120"/>
    </w:pPr>
    <w:rPr>
      <w:b/>
      <w:bCs/>
    </w:rPr>
  </w:style>
  <w:style w:type="paragraph" w:styleId="TOC3">
    <w:name w:val="toc 3"/>
    <w:basedOn w:val="Normal"/>
    <w:next w:val="Normal"/>
    <w:autoRedefine/>
    <w:pPr>
      <w:ind w:left="480"/>
    </w:pPr>
  </w:style>
  <w:style w:type="paragraph" w:styleId="TOC4">
    <w:name w:val="toc 4"/>
    <w:basedOn w:val="Normal"/>
    <w:next w:val="Normal"/>
    <w:autoRedefine/>
    <w:pPr>
      <w:ind w:left="720"/>
    </w:pPr>
  </w:style>
  <w:style w:type="paragraph" w:styleId="TOC5">
    <w:name w:val="toc 5"/>
    <w:basedOn w:val="Normal"/>
    <w:next w:val="Normal"/>
    <w:autoRedefine/>
    <w:pPr>
      <w:ind w:left="960"/>
    </w:pPr>
  </w:style>
  <w:style w:type="paragraph" w:styleId="TOC6">
    <w:name w:val="toc 6"/>
    <w:basedOn w:val="Normal"/>
    <w:next w:val="Normal"/>
    <w:autoRedefine/>
    <w:pPr>
      <w:ind w:left="1200"/>
    </w:pPr>
  </w:style>
  <w:style w:type="paragraph" w:styleId="TOC7">
    <w:name w:val="toc 7"/>
    <w:basedOn w:val="Normal"/>
    <w:next w:val="Normal"/>
    <w:autoRedefine/>
    <w:pPr>
      <w:ind w:left="1440"/>
    </w:pPr>
  </w:style>
  <w:style w:type="paragraph" w:styleId="TOC8">
    <w:name w:val="toc 8"/>
    <w:basedOn w:val="Normal"/>
    <w:next w:val="Normal"/>
    <w:autoRedefine/>
    <w:pPr>
      <w:ind w:left="1680"/>
    </w:pPr>
  </w:style>
  <w:style w:type="paragraph" w:styleId="TOC9">
    <w:name w:val="toc 9"/>
    <w:basedOn w:val="Normal"/>
    <w:next w:val="Normal"/>
    <w:autoRedefine/>
    <w:pPr>
      <w:ind w:left="1920"/>
    </w:pPr>
  </w:style>
  <w:style w:type="paragraph" w:customStyle="1" w:styleId="BulletL9">
    <w:name w:val="Bullet L9"/>
    <w:basedOn w:val="Normal"/>
    <w:link w:val="BulletL9Char"/>
    <w:pPr>
      <w:numPr>
        <w:ilvl w:val="8"/>
        <w:numId w:val="1"/>
      </w:numPr>
      <w:outlineLvl w:val="8"/>
    </w:pPr>
  </w:style>
  <w:style w:type="character" w:customStyle="1" w:styleId="BulletL9Char">
    <w:name w:val="Bullet L9 Char"/>
    <w:basedOn w:val="DefaultParagraphFont"/>
    <w:link w:val="BulletL9"/>
    <w:rPr>
      <w:sz w:val="24"/>
      <w:szCs w:val="24"/>
      <w:lang w:bidi="ar-AE"/>
    </w:rPr>
  </w:style>
  <w:style w:type="paragraph" w:customStyle="1" w:styleId="BulletL8">
    <w:name w:val="Bullet L8"/>
    <w:basedOn w:val="Normal"/>
    <w:link w:val="BulletL8Char"/>
    <w:pPr>
      <w:numPr>
        <w:ilvl w:val="7"/>
        <w:numId w:val="1"/>
      </w:numPr>
      <w:outlineLvl w:val="7"/>
    </w:pPr>
  </w:style>
  <w:style w:type="character" w:customStyle="1" w:styleId="BulletL8Char">
    <w:name w:val="Bullet L8 Char"/>
    <w:basedOn w:val="DefaultParagraphFont"/>
    <w:link w:val="BulletL8"/>
    <w:rPr>
      <w:sz w:val="24"/>
      <w:szCs w:val="24"/>
      <w:lang w:bidi="ar-AE"/>
    </w:rPr>
  </w:style>
  <w:style w:type="paragraph" w:customStyle="1" w:styleId="BulletL7">
    <w:name w:val="Bullet L7"/>
    <w:basedOn w:val="Normal"/>
    <w:link w:val="BulletL7Char"/>
    <w:pPr>
      <w:numPr>
        <w:ilvl w:val="6"/>
        <w:numId w:val="1"/>
      </w:numPr>
      <w:outlineLvl w:val="6"/>
    </w:pPr>
  </w:style>
  <w:style w:type="character" w:customStyle="1" w:styleId="BulletL7Char">
    <w:name w:val="Bullet L7 Char"/>
    <w:basedOn w:val="DefaultParagraphFont"/>
    <w:link w:val="BulletL7"/>
    <w:rPr>
      <w:sz w:val="24"/>
      <w:szCs w:val="24"/>
      <w:lang w:bidi="ar-AE"/>
    </w:rPr>
  </w:style>
  <w:style w:type="paragraph" w:customStyle="1" w:styleId="BulletL6">
    <w:name w:val="Bullet L6"/>
    <w:basedOn w:val="Normal"/>
    <w:link w:val="BulletL6Char"/>
    <w:pPr>
      <w:numPr>
        <w:ilvl w:val="5"/>
        <w:numId w:val="1"/>
      </w:numPr>
      <w:outlineLvl w:val="5"/>
    </w:pPr>
  </w:style>
  <w:style w:type="character" w:customStyle="1" w:styleId="BulletL6Char">
    <w:name w:val="Bullet L6 Char"/>
    <w:basedOn w:val="DefaultParagraphFont"/>
    <w:link w:val="BulletL6"/>
    <w:rPr>
      <w:sz w:val="24"/>
      <w:szCs w:val="24"/>
      <w:lang w:bidi="ar-AE"/>
    </w:rPr>
  </w:style>
  <w:style w:type="paragraph" w:customStyle="1" w:styleId="BulletL5">
    <w:name w:val="Bullet L5"/>
    <w:basedOn w:val="Normal"/>
    <w:link w:val="BulletL5Char"/>
    <w:pPr>
      <w:numPr>
        <w:ilvl w:val="4"/>
        <w:numId w:val="1"/>
      </w:numPr>
      <w:outlineLvl w:val="4"/>
    </w:pPr>
  </w:style>
  <w:style w:type="character" w:customStyle="1" w:styleId="BulletL5Char">
    <w:name w:val="Bullet L5 Char"/>
    <w:basedOn w:val="DefaultParagraphFont"/>
    <w:link w:val="BulletL5"/>
    <w:rPr>
      <w:sz w:val="24"/>
      <w:szCs w:val="24"/>
      <w:lang w:bidi="ar-AE"/>
    </w:rPr>
  </w:style>
  <w:style w:type="paragraph" w:customStyle="1" w:styleId="BulletL4">
    <w:name w:val="Bullet L4"/>
    <w:basedOn w:val="Normal"/>
    <w:link w:val="BulletL4Char"/>
    <w:pPr>
      <w:numPr>
        <w:ilvl w:val="3"/>
        <w:numId w:val="1"/>
      </w:numPr>
      <w:outlineLvl w:val="3"/>
    </w:pPr>
  </w:style>
  <w:style w:type="character" w:customStyle="1" w:styleId="BulletL4Char">
    <w:name w:val="Bullet L4 Char"/>
    <w:basedOn w:val="DefaultParagraphFont"/>
    <w:link w:val="BulletL4"/>
    <w:rPr>
      <w:sz w:val="24"/>
      <w:szCs w:val="24"/>
      <w:lang w:bidi="ar-AE"/>
    </w:rPr>
  </w:style>
  <w:style w:type="paragraph" w:customStyle="1" w:styleId="BulletL3">
    <w:name w:val="Bullet L3"/>
    <w:basedOn w:val="Normal"/>
    <w:link w:val="BulletL3Char"/>
    <w:pPr>
      <w:numPr>
        <w:ilvl w:val="2"/>
        <w:numId w:val="1"/>
      </w:numPr>
      <w:outlineLvl w:val="2"/>
    </w:pPr>
  </w:style>
  <w:style w:type="character" w:customStyle="1" w:styleId="BulletL3Char">
    <w:name w:val="Bullet L3 Char"/>
    <w:basedOn w:val="DefaultParagraphFont"/>
    <w:link w:val="BulletL3"/>
    <w:rPr>
      <w:sz w:val="24"/>
      <w:szCs w:val="24"/>
      <w:lang w:bidi="ar-AE"/>
    </w:rPr>
  </w:style>
  <w:style w:type="paragraph" w:customStyle="1" w:styleId="BulletL2">
    <w:name w:val="Bullet L2"/>
    <w:basedOn w:val="Normal"/>
    <w:link w:val="BulletL2Char"/>
    <w:pPr>
      <w:numPr>
        <w:ilvl w:val="1"/>
        <w:numId w:val="1"/>
      </w:numPr>
      <w:outlineLvl w:val="1"/>
    </w:pPr>
  </w:style>
  <w:style w:type="character" w:customStyle="1" w:styleId="BulletL2Char">
    <w:name w:val="Bullet L2 Char"/>
    <w:basedOn w:val="DefaultParagraphFont"/>
    <w:link w:val="BulletL2"/>
    <w:rPr>
      <w:sz w:val="24"/>
      <w:szCs w:val="24"/>
      <w:lang w:bidi="ar-AE"/>
    </w:rPr>
  </w:style>
  <w:style w:type="paragraph" w:customStyle="1" w:styleId="BulletL1">
    <w:name w:val="Bullet L1"/>
    <w:basedOn w:val="Normal"/>
    <w:link w:val="BulletL1Char"/>
    <w:pPr>
      <w:numPr>
        <w:numId w:val="1"/>
      </w:numPr>
      <w:outlineLvl w:val="0"/>
    </w:pPr>
  </w:style>
  <w:style w:type="character" w:customStyle="1" w:styleId="BulletL1Char">
    <w:name w:val="Bullet L1 Char"/>
    <w:basedOn w:val="DefaultParagraphFont"/>
    <w:link w:val="BulletL1"/>
    <w:rPr>
      <w:sz w:val="24"/>
      <w:szCs w:val="24"/>
      <w:lang w:bidi="ar-AE"/>
    </w:rPr>
  </w:style>
  <w:style w:type="paragraph" w:customStyle="1" w:styleId="Parties">
    <w:name w:val="Parties"/>
    <w:basedOn w:val="Normal"/>
    <w:pPr>
      <w:jc w:val="center"/>
    </w:pPr>
    <w:rPr>
      <w:caps/>
    </w:rPr>
  </w:style>
  <w:style w:type="paragraph" w:customStyle="1" w:styleId="DraftDate">
    <w:name w:val="Draft Date"/>
    <w:basedOn w:val="Normal"/>
    <w:uiPriority w:val="99"/>
    <w:pPr>
      <w:spacing w:after="0"/>
      <w:jc w:val="right"/>
    </w:pPr>
    <w:rPr>
      <w:sz w:val="18"/>
      <w:szCs w:val="18"/>
    </w:rPr>
  </w:style>
  <w:style w:type="paragraph" w:customStyle="1" w:styleId="NotesL9">
    <w:name w:val="Notes L9"/>
    <w:basedOn w:val="Normal"/>
    <w:pPr>
      <w:numPr>
        <w:ilvl w:val="8"/>
        <w:numId w:val="3"/>
      </w:numPr>
      <w:outlineLvl w:val="8"/>
    </w:pPr>
  </w:style>
  <w:style w:type="paragraph" w:customStyle="1" w:styleId="NotesL8">
    <w:name w:val="Notes L8"/>
    <w:basedOn w:val="Normal"/>
    <w:pPr>
      <w:numPr>
        <w:ilvl w:val="7"/>
        <w:numId w:val="3"/>
      </w:numPr>
      <w:outlineLvl w:val="7"/>
    </w:pPr>
  </w:style>
  <w:style w:type="paragraph" w:customStyle="1" w:styleId="NotesL7">
    <w:name w:val="Notes L7"/>
    <w:basedOn w:val="Normal"/>
    <w:pPr>
      <w:numPr>
        <w:ilvl w:val="6"/>
        <w:numId w:val="3"/>
      </w:numPr>
      <w:outlineLvl w:val="6"/>
    </w:pPr>
  </w:style>
  <w:style w:type="paragraph" w:customStyle="1" w:styleId="NotesL6">
    <w:name w:val="Notes L6"/>
    <w:basedOn w:val="Normal"/>
    <w:next w:val="BodyText5"/>
    <w:pPr>
      <w:numPr>
        <w:ilvl w:val="5"/>
        <w:numId w:val="3"/>
      </w:numPr>
      <w:outlineLvl w:val="5"/>
    </w:pPr>
  </w:style>
  <w:style w:type="paragraph" w:customStyle="1" w:styleId="NotesL5">
    <w:name w:val="Notes L5"/>
    <w:basedOn w:val="Normal"/>
    <w:next w:val="BodyText4"/>
    <w:pPr>
      <w:numPr>
        <w:ilvl w:val="4"/>
        <w:numId w:val="3"/>
      </w:numPr>
      <w:outlineLvl w:val="4"/>
    </w:pPr>
  </w:style>
  <w:style w:type="paragraph" w:customStyle="1" w:styleId="NotesL4">
    <w:name w:val="Notes L4"/>
    <w:basedOn w:val="Normal"/>
    <w:next w:val="BodyText3"/>
    <w:pPr>
      <w:numPr>
        <w:ilvl w:val="3"/>
        <w:numId w:val="3"/>
      </w:numPr>
      <w:outlineLvl w:val="3"/>
    </w:pPr>
  </w:style>
  <w:style w:type="paragraph" w:customStyle="1" w:styleId="NotesL3">
    <w:name w:val="Notes L3"/>
    <w:basedOn w:val="Normal"/>
    <w:next w:val="BodyText2"/>
    <w:pPr>
      <w:numPr>
        <w:ilvl w:val="2"/>
        <w:numId w:val="3"/>
      </w:numPr>
      <w:outlineLvl w:val="2"/>
    </w:pPr>
  </w:style>
  <w:style w:type="paragraph" w:customStyle="1" w:styleId="NotesL2">
    <w:name w:val="Notes L2"/>
    <w:basedOn w:val="Normal"/>
    <w:next w:val="BodyText1"/>
    <w:link w:val="NotesL2Char"/>
    <w:pPr>
      <w:numPr>
        <w:ilvl w:val="1"/>
        <w:numId w:val="3"/>
      </w:numPr>
      <w:outlineLvl w:val="1"/>
    </w:pPr>
  </w:style>
  <w:style w:type="character" w:customStyle="1" w:styleId="NotesL2Char">
    <w:name w:val="Notes L2 Char"/>
    <w:basedOn w:val="DefaultParagraphFont"/>
    <w:link w:val="NotesL2"/>
    <w:rPr>
      <w:sz w:val="24"/>
      <w:szCs w:val="24"/>
      <w:lang w:bidi="ar-AE"/>
    </w:rPr>
  </w:style>
  <w:style w:type="paragraph" w:customStyle="1" w:styleId="NotesL1">
    <w:name w:val="Notes L1"/>
    <w:basedOn w:val="Normal"/>
    <w:next w:val="BodyText"/>
    <w:pPr>
      <w:keepNext/>
      <w:numPr>
        <w:numId w:val="3"/>
      </w:numPr>
      <w:suppressAutoHyphens/>
      <w:jc w:val="left"/>
      <w:outlineLvl w:val="0"/>
    </w:pPr>
    <w:rPr>
      <w:b/>
      <w:caps/>
    </w:rPr>
  </w:style>
  <w:style w:type="paragraph" w:customStyle="1" w:styleId="DefinitionsL9">
    <w:name w:val="Definitions L9"/>
    <w:basedOn w:val="Normal"/>
    <w:pPr>
      <w:numPr>
        <w:ilvl w:val="8"/>
        <w:numId w:val="4"/>
      </w:numPr>
      <w:outlineLvl w:val="8"/>
    </w:pPr>
  </w:style>
  <w:style w:type="paragraph" w:customStyle="1" w:styleId="DefinitionsL8">
    <w:name w:val="Definitions L8"/>
    <w:basedOn w:val="Normal"/>
    <w:pPr>
      <w:numPr>
        <w:ilvl w:val="7"/>
        <w:numId w:val="4"/>
      </w:numPr>
      <w:outlineLvl w:val="7"/>
    </w:pPr>
  </w:style>
  <w:style w:type="paragraph" w:customStyle="1" w:styleId="DefinitionsL7">
    <w:name w:val="Definitions L7"/>
    <w:basedOn w:val="Normal"/>
    <w:pPr>
      <w:numPr>
        <w:ilvl w:val="6"/>
        <w:numId w:val="4"/>
      </w:numPr>
      <w:outlineLvl w:val="6"/>
    </w:pPr>
  </w:style>
  <w:style w:type="paragraph" w:customStyle="1" w:styleId="DefinitionsL6">
    <w:name w:val="Definitions L6"/>
    <w:basedOn w:val="Normal"/>
    <w:pPr>
      <w:numPr>
        <w:ilvl w:val="5"/>
        <w:numId w:val="4"/>
      </w:numPr>
      <w:outlineLvl w:val="5"/>
    </w:pPr>
  </w:style>
  <w:style w:type="paragraph" w:customStyle="1" w:styleId="DefinitionsL5">
    <w:name w:val="Definitions L5"/>
    <w:basedOn w:val="Normal"/>
    <w:next w:val="BodyText5"/>
    <w:pPr>
      <w:numPr>
        <w:ilvl w:val="4"/>
        <w:numId w:val="4"/>
      </w:numPr>
      <w:outlineLvl w:val="4"/>
    </w:pPr>
  </w:style>
  <w:style w:type="paragraph" w:customStyle="1" w:styleId="DefinitionsL4">
    <w:name w:val="Definitions L4"/>
    <w:basedOn w:val="Normal"/>
    <w:next w:val="BodyText4"/>
    <w:pPr>
      <w:numPr>
        <w:ilvl w:val="3"/>
        <w:numId w:val="4"/>
      </w:numPr>
      <w:outlineLvl w:val="3"/>
    </w:pPr>
  </w:style>
  <w:style w:type="paragraph" w:customStyle="1" w:styleId="DefinitionsL3">
    <w:name w:val="Definitions L3"/>
    <w:basedOn w:val="Normal"/>
    <w:next w:val="BodyText3"/>
    <w:pPr>
      <w:numPr>
        <w:ilvl w:val="2"/>
        <w:numId w:val="4"/>
      </w:numPr>
      <w:outlineLvl w:val="2"/>
    </w:pPr>
  </w:style>
  <w:style w:type="paragraph" w:customStyle="1" w:styleId="DefinitionsL2">
    <w:name w:val="Definitions L2"/>
    <w:basedOn w:val="Normal"/>
    <w:next w:val="BodyText2"/>
    <w:pPr>
      <w:numPr>
        <w:ilvl w:val="1"/>
        <w:numId w:val="4"/>
      </w:numPr>
      <w:outlineLvl w:val="1"/>
    </w:pPr>
  </w:style>
  <w:style w:type="paragraph" w:customStyle="1" w:styleId="DefinitionsL1">
    <w:name w:val="Definitions L1"/>
    <w:basedOn w:val="Normal"/>
    <w:next w:val="BodyText1"/>
    <w:link w:val="DefinitionsL1Char"/>
    <w:pPr>
      <w:numPr>
        <w:numId w:val="4"/>
      </w:numPr>
      <w:outlineLvl w:val="0"/>
    </w:pPr>
  </w:style>
  <w:style w:type="character" w:customStyle="1" w:styleId="DefinitionsL1Char">
    <w:name w:val="Definitions L1 Char"/>
    <w:basedOn w:val="DefaultParagraphFont"/>
    <w:link w:val="DefinitionsL1"/>
    <w:rPr>
      <w:sz w:val="24"/>
      <w:szCs w:val="24"/>
      <w:lang w:bidi="ar-AE"/>
    </w:rPr>
  </w:style>
  <w:style w:type="paragraph" w:customStyle="1" w:styleId="LongStandardL9">
    <w:name w:val="Long Standard L9"/>
    <w:basedOn w:val="Normal"/>
    <w:next w:val="BodyText3"/>
    <w:pPr>
      <w:numPr>
        <w:ilvl w:val="8"/>
        <w:numId w:val="5"/>
      </w:numPr>
      <w:outlineLvl w:val="8"/>
    </w:pPr>
  </w:style>
  <w:style w:type="paragraph" w:customStyle="1" w:styleId="LongStandardL8">
    <w:name w:val="Long Standard L8"/>
    <w:basedOn w:val="Normal"/>
    <w:next w:val="BodyText2"/>
    <w:pPr>
      <w:numPr>
        <w:ilvl w:val="7"/>
        <w:numId w:val="5"/>
      </w:numPr>
      <w:outlineLvl w:val="7"/>
    </w:pPr>
  </w:style>
  <w:style w:type="paragraph" w:customStyle="1" w:styleId="LongStandardL7">
    <w:name w:val="Long Standard L7"/>
    <w:basedOn w:val="Normal"/>
    <w:next w:val="BodyText6"/>
    <w:pPr>
      <w:numPr>
        <w:ilvl w:val="6"/>
        <w:numId w:val="5"/>
      </w:numPr>
      <w:outlineLvl w:val="6"/>
    </w:pPr>
  </w:style>
  <w:style w:type="paragraph" w:customStyle="1" w:styleId="LongStandardL6">
    <w:name w:val="Long Standard L6"/>
    <w:basedOn w:val="Normal"/>
    <w:next w:val="BodyText5"/>
    <w:pPr>
      <w:numPr>
        <w:ilvl w:val="5"/>
        <w:numId w:val="5"/>
      </w:numPr>
      <w:outlineLvl w:val="5"/>
    </w:pPr>
  </w:style>
  <w:style w:type="paragraph" w:customStyle="1" w:styleId="LongStandardL5">
    <w:name w:val="Long Standard L5"/>
    <w:basedOn w:val="Normal"/>
    <w:next w:val="BodyText4"/>
    <w:pPr>
      <w:numPr>
        <w:ilvl w:val="4"/>
        <w:numId w:val="5"/>
      </w:numPr>
      <w:outlineLvl w:val="4"/>
    </w:pPr>
  </w:style>
  <w:style w:type="paragraph" w:customStyle="1" w:styleId="LongStandardL4">
    <w:name w:val="Long Standard L4"/>
    <w:basedOn w:val="Normal"/>
    <w:next w:val="BodyText3"/>
    <w:pPr>
      <w:numPr>
        <w:ilvl w:val="3"/>
        <w:numId w:val="5"/>
      </w:numPr>
      <w:outlineLvl w:val="3"/>
    </w:pPr>
  </w:style>
  <w:style w:type="paragraph" w:customStyle="1" w:styleId="LongStandardL3">
    <w:name w:val="Long Standard L3"/>
    <w:basedOn w:val="Normal"/>
    <w:next w:val="BodyText2"/>
    <w:link w:val="LongStandardL3Char"/>
    <w:pPr>
      <w:numPr>
        <w:ilvl w:val="2"/>
        <w:numId w:val="5"/>
      </w:numPr>
      <w:outlineLvl w:val="2"/>
    </w:pPr>
  </w:style>
  <w:style w:type="character" w:customStyle="1" w:styleId="LongStandardL3Char">
    <w:name w:val="Long Standard L3 Char"/>
    <w:basedOn w:val="DefaultParagraphFont"/>
    <w:link w:val="LongStandardL3"/>
    <w:rPr>
      <w:sz w:val="24"/>
      <w:szCs w:val="24"/>
      <w:lang w:bidi="ar-AE"/>
    </w:rPr>
  </w:style>
  <w:style w:type="paragraph" w:customStyle="1" w:styleId="LongStandardL2">
    <w:name w:val="Long Standard L2"/>
    <w:basedOn w:val="Normal"/>
    <w:next w:val="BodyText1"/>
    <w:link w:val="LongStandardL2Char"/>
    <w:pPr>
      <w:keepNext/>
      <w:numPr>
        <w:ilvl w:val="1"/>
        <w:numId w:val="5"/>
      </w:numPr>
      <w:suppressAutoHyphens/>
      <w:jc w:val="left"/>
      <w:outlineLvl w:val="1"/>
    </w:pPr>
    <w:rPr>
      <w:b/>
    </w:rPr>
  </w:style>
  <w:style w:type="character" w:customStyle="1" w:styleId="LongStandardL2Char">
    <w:name w:val="Long Standard L2 Char"/>
    <w:basedOn w:val="DefaultParagraphFont"/>
    <w:link w:val="LongStandardL2"/>
    <w:rPr>
      <w:b/>
      <w:sz w:val="24"/>
      <w:szCs w:val="24"/>
      <w:lang w:bidi="ar-AE"/>
    </w:rPr>
  </w:style>
  <w:style w:type="paragraph" w:customStyle="1" w:styleId="LongStandardL1">
    <w:name w:val="Long Standard L1"/>
    <w:basedOn w:val="Normal"/>
    <w:next w:val="BodyText1"/>
    <w:link w:val="LongStandardL1Char"/>
    <w:pPr>
      <w:keepNext/>
      <w:numPr>
        <w:numId w:val="5"/>
      </w:numPr>
      <w:suppressAutoHyphens/>
      <w:jc w:val="left"/>
      <w:outlineLvl w:val="0"/>
    </w:pPr>
    <w:rPr>
      <w:b/>
      <w:caps/>
    </w:rPr>
  </w:style>
  <w:style w:type="character" w:customStyle="1" w:styleId="LongStandardL1Char">
    <w:name w:val="Long Standard L1 Char"/>
    <w:basedOn w:val="DefaultParagraphFont"/>
    <w:link w:val="LongStandardL1"/>
    <w:rPr>
      <w:b/>
      <w:caps/>
      <w:sz w:val="24"/>
      <w:szCs w:val="24"/>
      <w:lang w:bidi="ar-AE"/>
    </w:rPr>
  </w:style>
  <w:style w:type="paragraph" w:customStyle="1" w:styleId="SimpleL9">
    <w:name w:val="Simple L9"/>
    <w:basedOn w:val="Normal"/>
    <w:pPr>
      <w:numPr>
        <w:ilvl w:val="8"/>
        <w:numId w:val="6"/>
      </w:numPr>
      <w:outlineLvl w:val="8"/>
    </w:pPr>
  </w:style>
  <w:style w:type="paragraph" w:customStyle="1" w:styleId="SimpleL8">
    <w:name w:val="Simple L8"/>
    <w:basedOn w:val="Normal"/>
    <w:pPr>
      <w:numPr>
        <w:ilvl w:val="7"/>
        <w:numId w:val="6"/>
      </w:numPr>
      <w:outlineLvl w:val="7"/>
    </w:pPr>
  </w:style>
  <w:style w:type="paragraph" w:customStyle="1" w:styleId="SimpleL7">
    <w:name w:val="Simple L7"/>
    <w:basedOn w:val="Normal"/>
    <w:pPr>
      <w:numPr>
        <w:ilvl w:val="6"/>
        <w:numId w:val="6"/>
      </w:numPr>
      <w:outlineLvl w:val="6"/>
    </w:pPr>
  </w:style>
  <w:style w:type="paragraph" w:customStyle="1" w:styleId="SimpleL6">
    <w:name w:val="Simple L6"/>
    <w:basedOn w:val="Normal"/>
    <w:pPr>
      <w:numPr>
        <w:ilvl w:val="5"/>
        <w:numId w:val="6"/>
      </w:numPr>
      <w:outlineLvl w:val="5"/>
    </w:pPr>
  </w:style>
  <w:style w:type="paragraph" w:customStyle="1" w:styleId="SimpleL5">
    <w:name w:val="Simple L5"/>
    <w:basedOn w:val="Normal"/>
    <w:pPr>
      <w:numPr>
        <w:ilvl w:val="4"/>
        <w:numId w:val="6"/>
      </w:numPr>
      <w:outlineLvl w:val="4"/>
    </w:pPr>
  </w:style>
  <w:style w:type="paragraph" w:customStyle="1" w:styleId="SimpleL4">
    <w:name w:val="Simple L4"/>
    <w:basedOn w:val="Normal"/>
    <w:link w:val="SimpleL4Char"/>
    <w:pPr>
      <w:numPr>
        <w:ilvl w:val="3"/>
        <w:numId w:val="6"/>
      </w:numPr>
      <w:outlineLvl w:val="3"/>
    </w:pPr>
  </w:style>
  <w:style w:type="character" w:customStyle="1" w:styleId="SimpleL4Char">
    <w:name w:val="Simple L4 Char"/>
    <w:basedOn w:val="DefaultParagraphFont"/>
    <w:link w:val="SimpleL4"/>
    <w:rPr>
      <w:sz w:val="24"/>
      <w:szCs w:val="24"/>
      <w:lang w:bidi="ar-AE"/>
    </w:rPr>
  </w:style>
  <w:style w:type="paragraph" w:customStyle="1" w:styleId="SimpleL3">
    <w:name w:val="Simple L3"/>
    <w:basedOn w:val="Normal"/>
    <w:pPr>
      <w:numPr>
        <w:ilvl w:val="2"/>
        <w:numId w:val="6"/>
      </w:numPr>
      <w:outlineLvl w:val="2"/>
    </w:pPr>
  </w:style>
  <w:style w:type="paragraph" w:customStyle="1" w:styleId="SimpleL2">
    <w:name w:val="Simple L2"/>
    <w:basedOn w:val="Normal"/>
    <w:link w:val="SimpleL2Char"/>
    <w:pPr>
      <w:numPr>
        <w:ilvl w:val="1"/>
        <w:numId w:val="6"/>
      </w:numPr>
      <w:outlineLvl w:val="1"/>
    </w:pPr>
  </w:style>
  <w:style w:type="character" w:customStyle="1" w:styleId="SimpleL2Char">
    <w:name w:val="Simple L2 Char"/>
    <w:basedOn w:val="DefaultParagraphFont"/>
    <w:link w:val="SimpleL2"/>
    <w:rPr>
      <w:sz w:val="24"/>
      <w:szCs w:val="24"/>
      <w:lang w:bidi="ar-AE"/>
    </w:rPr>
  </w:style>
  <w:style w:type="paragraph" w:customStyle="1" w:styleId="SimpleL1">
    <w:name w:val="Simple L1"/>
    <w:basedOn w:val="Normal"/>
    <w:pPr>
      <w:numPr>
        <w:numId w:val="6"/>
      </w:numPr>
      <w:outlineLvl w:val="0"/>
    </w:pPr>
  </w:style>
  <w:style w:type="character" w:styleId="Hyperlink">
    <w:name w:val="Hyperlink"/>
    <w:basedOn w:val="DefaultParagraphFont"/>
    <w:uiPriority w:val="99"/>
    <w:unhideWhenUsed/>
    <w:rPr>
      <w:color w:val="0000FF"/>
      <w:u w:val="single"/>
    </w:rPr>
  </w:style>
  <w:style w:type="character" w:styleId="PlaceholderText">
    <w:name w:val="Placeholder Text"/>
    <w:basedOn w:val="DefaultParagraphFont"/>
    <w:rPr>
      <w:color w:val="808080"/>
    </w:rPr>
  </w:style>
  <w:style w:type="paragraph" w:customStyle="1" w:styleId="wordsection1">
    <w:name w:val="wordsection1"/>
    <w:basedOn w:val="Normal"/>
    <w:uiPriority w:val="99"/>
    <w:pPr>
      <w:spacing w:after="0"/>
      <w:jc w:val="left"/>
    </w:pPr>
    <w:rPr>
      <w:rFonts w:ascii="Calibri" w:eastAsiaTheme="minorHAnsi" w:hAnsi="Calibri" w:cs="Calibri"/>
      <w:sz w:val="20"/>
      <w:szCs w:val="20"/>
      <w:lang w:eastAsia="en-GB" w:bidi="ar-SA"/>
    </w:r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styleId="UnresolvedMention">
    <w:name w:val="Unresolved Mention"/>
    <w:basedOn w:val="DefaultParagraphFont"/>
    <w:rPr>
      <w:color w:val="605E5C"/>
      <w:shd w:val="clear" w:color="auto" w:fill="E1DFDD"/>
    </w:rPr>
  </w:style>
  <w:style w:type="character" w:styleId="FollowedHyperlink">
    <w:name w:val="FollowedHyperlink"/>
    <w:basedOn w:val="DefaultParagraphFont"/>
    <w:semiHidden/>
    <w:unhideWhenUsed/>
    <w:rPr>
      <w:color w:val="800080" w:themeColor="followedHyperlink"/>
      <w:u w:val="single"/>
    </w:rPr>
  </w:style>
  <w:style w:type="paragraph" w:styleId="Revision">
    <w:name w:val="Revision"/>
    <w:hidden/>
    <w:semiHidden/>
    <w:rsid w:val="00A911CF"/>
    <w:rPr>
      <w:sz w:val="24"/>
      <w:szCs w:val="24"/>
      <w:lang w:bidi="ar-A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39396">
      <w:bodyDiv w:val="1"/>
      <w:marLeft w:val="0"/>
      <w:marRight w:val="0"/>
      <w:marTop w:val="0"/>
      <w:marBottom w:val="0"/>
      <w:divBdr>
        <w:top w:val="none" w:sz="0" w:space="0" w:color="auto"/>
        <w:left w:val="none" w:sz="0" w:space="0" w:color="auto"/>
        <w:bottom w:val="none" w:sz="0" w:space="0" w:color="auto"/>
        <w:right w:val="none" w:sz="0" w:space="0" w:color="auto"/>
      </w:divBdr>
    </w:div>
    <w:div w:id="92820171">
      <w:bodyDiv w:val="1"/>
      <w:marLeft w:val="0"/>
      <w:marRight w:val="0"/>
      <w:marTop w:val="0"/>
      <w:marBottom w:val="0"/>
      <w:divBdr>
        <w:top w:val="none" w:sz="0" w:space="0" w:color="auto"/>
        <w:left w:val="none" w:sz="0" w:space="0" w:color="auto"/>
        <w:bottom w:val="none" w:sz="0" w:space="0" w:color="auto"/>
        <w:right w:val="none" w:sz="0" w:space="0" w:color="auto"/>
      </w:divBdr>
    </w:div>
    <w:div w:id="113989945">
      <w:bodyDiv w:val="1"/>
      <w:marLeft w:val="0"/>
      <w:marRight w:val="0"/>
      <w:marTop w:val="0"/>
      <w:marBottom w:val="0"/>
      <w:divBdr>
        <w:top w:val="none" w:sz="0" w:space="0" w:color="auto"/>
        <w:left w:val="none" w:sz="0" w:space="0" w:color="auto"/>
        <w:bottom w:val="none" w:sz="0" w:space="0" w:color="auto"/>
        <w:right w:val="none" w:sz="0" w:space="0" w:color="auto"/>
      </w:divBdr>
    </w:div>
    <w:div w:id="135611092">
      <w:bodyDiv w:val="1"/>
      <w:marLeft w:val="0"/>
      <w:marRight w:val="0"/>
      <w:marTop w:val="0"/>
      <w:marBottom w:val="0"/>
      <w:divBdr>
        <w:top w:val="none" w:sz="0" w:space="0" w:color="auto"/>
        <w:left w:val="none" w:sz="0" w:space="0" w:color="auto"/>
        <w:bottom w:val="none" w:sz="0" w:space="0" w:color="auto"/>
        <w:right w:val="none" w:sz="0" w:space="0" w:color="auto"/>
      </w:divBdr>
    </w:div>
    <w:div w:id="176235803">
      <w:bodyDiv w:val="1"/>
      <w:marLeft w:val="0"/>
      <w:marRight w:val="0"/>
      <w:marTop w:val="0"/>
      <w:marBottom w:val="0"/>
      <w:divBdr>
        <w:top w:val="none" w:sz="0" w:space="0" w:color="auto"/>
        <w:left w:val="none" w:sz="0" w:space="0" w:color="auto"/>
        <w:bottom w:val="none" w:sz="0" w:space="0" w:color="auto"/>
        <w:right w:val="none" w:sz="0" w:space="0" w:color="auto"/>
      </w:divBdr>
    </w:div>
    <w:div w:id="256401153">
      <w:bodyDiv w:val="1"/>
      <w:marLeft w:val="0"/>
      <w:marRight w:val="0"/>
      <w:marTop w:val="0"/>
      <w:marBottom w:val="0"/>
      <w:divBdr>
        <w:top w:val="none" w:sz="0" w:space="0" w:color="auto"/>
        <w:left w:val="none" w:sz="0" w:space="0" w:color="auto"/>
        <w:bottom w:val="none" w:sz="0" w:space="0" w:color="auto"/>
        <w:right w:val="none" w:sz="0" w:space="0" w:color="auto"/>
      </w:divBdr>
    </w:div>
    <w:div w:id="260190008">
      <w:bodyDiv w:val="1"/>
      <w:marLeft w:val="0"/>
      <w:marRight w:val="0"/>
      <w:marTop w:val="0"/>
      <w:marBottom w:val="0"/>
      <w:divBdr>
        <w:top w:val="none" w:sz="0" w:space="0" w:color="auto"/>
        <w:left w:val="none" w:sz="0" w:space="0" w:color="auto"/>
        <w:bottom w:val="none" w:sz="0" w:space="0" w:color="auto"/>
        <w:right w:val="none" w:sz="0" w:space="0" w:color="auto"/>
      </w:divBdr>
    </w:div>
    <w:div w:id="388579083">
      <w:bodyDiv w:val="1"/>
      <w:marLeft w:val="0"/>
      <w:marRight w:val="0"/>
      <w:marTop w:val="0"/>
      <w:marBottom w:val="0"/>
      <w:divBdr>
        <w:top w:val="none" w:sz="0" w:space="0" w:color="auto"/>
        <w:left w:val="none" w:sz="0" w:space="0" w:color="auto"/>
        <w:bottom w:val="none" w:sz="0" w:space="0" w:color="auto"/>
        <w:right w:val="none" w:sz="0" w:space="0" w:color="auto"/>
      </w:divBdr>
    </w:div>
    <w:div w:id="468936620">
      <w:bodyDiv w:val="1"/>
      <w:marLeft w:val="0"/>
      <w:marRight w:val="0"/>
      <w:marTop w:val="0"/>
      <w:marBottom w:val="0"/>
      <w:divBdr>
        <w:top w:val="none" w:sz="0" w:space="0" w:color="auto"/>
        <w:left w:val="none" w:sz="0" w:space="0" w:color="auto"/>
        <w:bottom w:val="none" w:sz="0" w:space="0" w:color="auto"/>
        <w:right w:val="none" w:sz="0" w:space="0" w:color="auto"/>
      </w:divBdr>
    </w:div>
    <w:div w:id="598636005">
      <w:bodyDiv w:val="1"/>
      <w:marLeft w:val="0"/>
      <w:marRight w:val="0"/>
      <w:marTop w:val="0"/>
      <w:marBottom w:val="0"/>
      <w:divBdr>
        <w:top w:val="none" w:sz="0" w:space="0" w:color="auto"/>
        <w:left w:val="none" w:sz="0" w:space="0" w:color="auto"/>
        <w:bottom w:val="none" w:sz="0" w:space="0" w:color="auto"/>
        <w:right w:val="none" w:sz="0" w:space="0" w:color="auto"/>
      </w:divBdr>
    </w:div>
    <w:div w:id="663971567">
      <w:bodyDiv w:val="1"/>
      <w:marLeft w:val="0"/>
      <w:marRight w:val="0"/>
      <w:marTop w:val="0"/>
      <w:marBottom w:val="0"/>
      <w:divBdr>
        <w:top w:val="none" w:sz="0" w:space="0" w:color="auto"/>
        <w:left w:val="none" w:sz="0" w:space="0" w:color="auto"/>
        <w:bottom w:val="none" w:sz="0" w:space="0" w:color="auto"/>
        <w:right w:val="none" w:sz="0" w:space="0" w:color="auto"/>
      </w:divBdr>
    </w:div>
    <w:div w:id="678166534">
      <w:bodyDiv w:val="1"/>
      <w:marLeft w:val="0"/>
      <w:marRight w:val="0"/>
      <w:marTop w:val="0"/>
      <w:marBottom w:val="0"/>
      <w:divBdr>
        <w:top w:val="none" w:sz="0" w:space="0" w:color="auto"/>
        <w:left w:val="none" w:sz="0" w:space="0" w:color="auto"/>
        <w:bottom w:val="none" w:sz="0" w:space="0" w:color="auto"/>
        <w:right w:val="none" w:sz="0" w:space="0" w:color="auto"/>
      </w:divBdr>
    </w:div>
    <w:div w:id="812604134">
      <w:bodyDiv w:val="1"/>
      <w:marLeft w:val="0"/>
      <w:marRight w:val="0"/>
      <w:marTop w:val="0"/>
      <w:marBottom w:val="0"/>
      <w:divBdr>
        <w:top w:val="none" w:sz="0" w:space="0" w:color="auto"/>
        <w:left w:val="none" w:sz="0" w:space="0" w:color="auto"/>
        <w:bottom w:val="none" w:sz="0" w:space="0" w:color="auto"/>
        <w:right w:val="none" w:sz="0" w:space="0" w:color="auto"/>
      </w:divBdr>
    </w:div>
    <w:div w:id="866649049">
      <w:bodyDiv w:val="1"/>
      <w:marLeft w:val="0"/>
      <w:marRight w:val="0"/>
      <w:marTop w:val="0"/>
      <w:marBottom w:val="0"/>
      <w:divBdr>
        <w:top w:val="none" w:sz="0" w:space="0" w:color="auto"/>
        <w:left w:val="none" w:sz="0" w:space="0" w:color="auto"/>
        <w:bottom w:val="none" w:sz="0" w:space="0" w:color="auto"/>
        <w:right w:val="none" w:sz="0" w:space="0" w:color="auto"/>
      </w:divBdr>
    </w:div>
    <w:div w:id="873470037">
      <w:bodyDiv w:val="1"/>
      <w:marLeft w:val="0"/>
      <w:marRight w:val="0"/>
      <w:marTop w:val="0"/>
      <w:marBottom w:val="0"/>
      <w:divBdr>
        <w:top w:val="none" w:sz="0" w:space="0" w:color="auto"/>
        <w:left w:val="none" w:sz="0" w:space="0" w:color="auto"/>
        <w:bottom w:val="none" w:sz="0" w:space="0" w:color="auto"/>
        <w:right w:val="none" w:sz="0" w:space="0" w:color="auto"/>
      </w:divBdr>
    </w:div>
    <w:div w:id="888607879">
      <w:bodyDiv w:val="1"/>
      <w:marLeft w:val="0"/>
      <w:marRight w:val="0"/>
      <w:marTop w:val="0"/>
      <w:marBottom w:val="0"/>
      <w:divBdr>
        <w:top w:val="none" w:sz="0" w:space="0" w:color="auto"/>
        <w:left w:val="none" w:sz="0" w:space="0" w:color="auto"/>
        <w:bottom w:val="none" w:sz="0" w:space="0" w:color="auto"/>
        <w:right w:val="none" w:sz="0" w:space="0" w:color="auto"/>
      </w:divBdr>
    </w:div>
    <w:div w:id="958688158">
      <w:bodyDiv w:val="1"/>
      <w:marLeft w:val="0"/>
      <w:marRight w:val="0"/>
      <w:marTop w:val="0"/>
      <w:marBottom w:val="0"/>
      <w:divBdr>
        <w:top w:val="none" w:sz="0" w:space="0" w:color="auto"/>
        <w:left w:val="none" w:sz="0" w:space="0" w:color="auto"/>
        <w:bottom w:val="none" w:sz="0" w:space="0" w:color="auto"/>
        <w:right w:val="none" w:sz="0" w:space="0" w:color="auto"/>
      </w:divBdr>
    </w:div>
    <w:div w:id="977224828">
      <w:bodyDiv w:val="1"/>
      <w:marLeft w:val="0"/>
      <w:marRight w:val="0"/>
      <w:marTop w:val="0"/>
      <w:marBottom w:val="0"/>
      <w:divBdr>
        <w:top w:val="none" w:sz="0" w:space="0" w:color="auto"/>
        <w:left w:val="none" w:sz="0" w:space="0" w:color="auto"/>
        <w:bottom w:val="none" w:sz="0" w:space="0" w:color="auto"/>
        <w:right w:val="none" w:sz="0" w:space="0" w:color="auto"/>
      </w:divBdr>
    </w:div>
    <w:div w:id="1062101308">
      <w:bodyDiv w:val="1"/>
      <w:marLeft w:val="0"/>
      <w:marRight w:val="0"/>
      <w:marTop w:val="0"/>
      <w:marBottom w:val="0"/>
      <w:divBdr>
        <w:top w:val="none" w:sz="0" w:space="0" w:color="auto"/>
        <w:left w:val="none" w:sz="0" w:space="0" w:color="auto"/>
        <w:bottom w:val="none" w:sz="0" w:space="0" w:color="auto"/>
        <w:right w:val="none" w:sz="0" w:space="0" w:color="auto"/>
      </w:divBdr>
    </w:div>
    <w:div w:id="1105075242">
      <w:bodyDiv w:val="1"/>
      <w:marLeft w:val="0"/>
      <w:marRight w:val="0"/>
      <w:marTop w:val="0"/>
      <w:marBottom w:val="0"/>
      <w:divBdr>
        <w:top w:val="none" w:sz="0" w:space="0" w:color="auto"/>
        <w:left w:val="none" w:sz="0" w:space="0" w:color="auto"/>
        <w:bottom w:val="none" w:sz="0" w:space="0" w:color="auto"/>
        <w:right w:val="none" w:sz="0" w:space="0" w:color="auto"/>
      </w:divBdr>
    </w:div>
    <w:div w:id="1168911295">
      <w:bodyDiv w:val="1"/>
      <w:marLeft w:val="0"/>
      <w:marRight w:val="0"/>
      <w:marTop w:val="0"/>
      <w:marBottom w:val="0"/>
      <w:divBdr>
        <w:top w:val="none" w:sz="0" w:space="0" w:color="auto"/>
        <w:left w:val="none" w:sz="0" w:space="0" w:color="auto"/>
        <w:bottom w:val="none" w:sz="0" w:space="0" w:color="auto"/>
        <w:right w:val="none" w:sz="0" w:space="0" w:color="auto"/>
      </w:divBdr>
    </w:div>
    <w:div w:id="1178890587">
      <w:bodyDiv w:val="1"/>
      <w:marLeft w:val="0"/>
      <w:marRight w:val="0"/>
      <w:marTop w:val="0"/>
      <w:marBottom w:val="0"/>
      <w:divBdr>
        <w:top w:val="none" w:sz="0" w:space="0" w:color="auto"/>
        <w:left w:val="none" w:sz="0" w:space="0" w:color="auto"/>
        <w:bottom w:val="none" w:sz="0" w:space="0" w:color="auto"/>
        <w:right w:val="none" w:sz="0" w:space="0" w:color="auto"/>
      </w:divBdr>
    </w:div>
    <w:div w:id="1237977893">
      <w:bodyDiv w:val="1"/>
      <w:marLeft w:val="0"/>
      <w:marRight w:val="0"/>
      <w:marTop w:val="0"/>
      <w:marBottom w:val="0"/>
      <w:divBdr>
        <w:top w:val="none" w:sz="0" w:space="0" w:color="auto"/>
        <w:left w:val="none" w:sz="0" w:space="0" w:color="auto"/>
        <w:bottom w:val="none" w:sz="0" w:space="0" w:color="auto"/>
        <w:right w:val="none" w:sz="0" w:space="0" w:color="auto"/>
      </w:divBdr>
    </w:div>
    <w:div w:id="1314748756">
      <w:bodyDiv w:val="1"/>
      <w:marLeft w:val="0"/>
      <w:marRight w:val="0"/>
      <w:marTop w:val="0"/>
      <w:marBottom w:val="0"/>
      <w:divBdr>
        <w:top w:val="none" w:sz="0" w:space="0" w:color="auto"/>
        <w:left w:val="none" w:sz="0" w:space="0" w:color="auto"/>
        <w:bottom w:val="none" w:sz="0" w:space="0" w:color="auto"/>
        <w:right w:val="none" w:sz="0" w:space="0" w:color="auto"/>
      </w:divBdr>
    </w:div>
    <w:div w:id="1385132648">
      <w:bodyDiv w:val="1"/>
      <w:marLeft w:val="0"/>
      <w:marRight w:val="0"/>
      <w:marTop w:val="0"/>
      <w:marBottom w:val="0"/>
      <w:divBdr>
        <w:top w:val="none" w:sz="0" w:space="0" w:color="auto"/>
        <w:left w:val="none" w:sz="0" w:space="0" w:color="auto"/>
        <w:bottom w:val="none" w:sz="0" w:space="0" w:color="auto"/>
        <w:right w:val="none" w:sz="0" w:space="0" w:color="auto"/>
      </w:divBdr>
    </w:div>
    <w:div w:id="1405756231">
      <w:bodyDiv w:val="1"/>
      <w:marLeft w:val="0"/>
      <w:marRight w:val="0"/>
      <w:marTop w:val="0"/>
      <w:marBottom w:val="0"/>
      <w:divBdr>
        <w:top w:val="none" w:sz="0" w:space="0" w:color="auto"/>
        <w:left w:val="none" w:sz="0" w:space="0" w:color="auto"/>
        <w:bottom w:val="none" w:sz="0" w:space="0" w:color="auto"/>
        <w:right w:val="none" w:sz="0" w:space="0" w:color="auto"/>
      </w:divBdr>
    </w:div>
    <w:div w:id="1485588501">
      <w:bodyDiv w:val="1"/>
      <w:marLeft w:val="0"/>
      <w:marRight w:val="0"/>
      <w:marTop w:val="0"/>
      <w:marBottom w:val="0"/>
      <w:divBdr>
        <w:top w:val="none" w:sz="0" w:space="0" w:color="auto"/>
        <w:left w:val="none" w:sz="0" w:space="0" w:color="auto"/>
        <w:bottom w:val="none" w:sz="0" w:space="0" w:color="auto"/>
        <w:right w:val="none" w:sz="0" w:space="0" w:color="auto"/>
      </w:divBdr>
    </w:div>
    <w:div w:id="1492524264">
      <w:bodyDiv w:val="1"/>
      <w:marLeft w:val="0"/>
      <w:marRight w:val="0"/>
      <w:marTop w:val="0"/>
      <w:marBottom w:val="0"/>
      <w:divBdr>
        <w:top w:val="none" w:sz="0" w:space="0" w:color="auto"/>
        <w:left w:val="none" w:sz="0" w:space="0" w:color="auto"/>
        <w:bottom w:val="none" w:sz="0" w:space="0" w:color="auto"/>
        <w:right w:val="none" w:sz="0" w:space="0" w:color="auto"/>
      </w:divBdr>
    </w:div>
    <w:div w:id="1532844658">
      <w:bodyDiv w:val="1"/>
      <w:marLeft w:val="0"/>
      <w:marRight w:val="0"/>
      <w:marTop w:val="0"/>
      <w:marBottom w:val="0"/>
      <w:divBdr>
        <w:top w:val="none" w:sz="0" w:space="0" w:color="auto"/>
        <w:left w:val="none" w:sz="0" w:space="0" w:color="auto"/>
        <w:bottom w:val="none" w:sz="0" w:space="0" w:color="auto"/>
        <w:right w:val="none" w:sz="0" w:space="0" w:color="auto"/>
      </w:divBdr>
    </w:div>
    <w:div w:id="1542088855">
      <w:bodyDiv w:val="1"/>
      <w:marLeft w:val="0"/>
      <w:marRight w:val="0"/>
      <w:marTop w:val="0"/>
      <w:marBottom w:val="0"/>
      <w:divBdr>
        <w:top w:val="none" w:sz="0" w:space="0" w:color="auto"/>
        <w:left w:val="none" w:sz="0" w:space="0" w:color="auto"/>
        <w:bottom w:val="none" w:sz="0" w:space="0" w:color="auto"/>
        <w:right w:val="none" w:sz="0" w:space="0" w:color="auto"/>
      </w:divBdr>
    </w:div>
    <w:div w:id="1547136497">
      <w:bodyDiv w:val="1"/>
      <w:marLeft w:val="0"/>
      <w:marRight w:val="0"/>
      <w:marTop w:val="0"/>
      <w:marBottom w:val="0"/>
      <w:divBdr>
        <w:top w:val="none" w:sz="0" w:space="0" w:color="auto"/>
        <w:left w:val="none" w:sz="0" w:space="0" w:color="auto"/>
        <w:bottom w:val="none" w:sz="0" w:space="0" w:color="auto"/>
        <w:right w:val="none" w:sz="0" w:space="0" w:color="auto"/>
      </w:divBdr>
    </w:div>
    <w:div w:id="1584219778">
      <w:bodyDiv w:val="1"/>
      <w:marLeft w:val="0"/>
      <w:marRight w:val="0"/>
      <w:marTop w:val="0"/>
      <w:marBottom w:val="0"/>
      <w:divBdr>
        <w:top w:val="none" w:sz="0" w:space="0" w:color="auto"/>
        <w:left w:val="none" w:sz="0" w:space="0" w:color="auto"/>
        <w:bottom w:val="none" w:sz="0" w:space="0" w:color="auto"/>
        <w:right w:val="none" w:sz="0" w:space="0" w:color="auto"/>
      </w:divBdr>
    </w:div>
    <w:div w:id="1682662213">
      <w:bodyDiv w:val="1"/>
      <w:marLeft w:val="0"/>
      <w:marRight w:val="0"/>
      <w:marTop w:val="0"/>
      <w:marBottom w:val="0"/>
      <w:divBdr>
        <w:top w:val="none" w:sz="0" w:space="0" w:color="auto"/>
        <w:left w:val="none" w:sz="0" w:space="0" w:color="auto"/>
        <w:bottom w:val="none" w:sz="0" w:space="0" w:color="auto"/>
        <w:right w:val="none" w:sz="0" w:space="0" w:color="auto"/>
      </w:divBdr>
    </w:div>
    <w:div w:id="1684476286">
      <w:bodyDiv w:val="1"/>
      <w:marLeft w:val="0"/>
      <w:marRight w:val="0"/>
      <w:marTop w:val="0"/>
      <w:marBottom w:val="0"/>
      <w:divBdr>
        <w:top w:val="none" w:sz="0" w:space="0" w:color="auto"/>
        <w:left w:val="none" w:sz="0" w:space="0" w:color="auto"/>
        <w:bottom w:val="none" w:sz="0" w:space="0" w:color="auto"/>
        <w:right w:val="none" w:sz="0" w:space="0" w:color="auto"/>
      </w:divBdr>
    </w:div>
    <w:div w:id="1888687552">
      <w:bodyDiv w:val="1"/>
      <w:marLeft w:val="0"/>
      <w:marRight w:val="0"/>
      <w:marTop w:val="0"/>
      <w:marBottom w:val="0"/>
      <w:divBdr>
        <w:top w:val="none" w:sz="0" w:space="0" w:color="auto"/>
        <w:left w:val="none" w:sz="0" w:space="0" w:color="auto"/>
        <w:bottom w:val="none" w:sz="0" w:space="0" w:color="auto"/>
        <w:right w:val="none" w:sz="0" w:space="0" w:color="auto"/>
      </w:divBdr>
    </w:div>
    <w:div w:id="1921595344">
      <w:bodyDiv w:val="1"/>
      <w:marLeft w:val="0"/>
      <w:marRight w:val="0"/>
      <w:marTop w:val="0"/>
      <w:marBottom w:val="0"/>
      <w:divBdr>
        <w:top w:val="none" w:sz="0" w:space="0" w:color="auto"/>
        <w:left w:val="none" w:sz="0" w:space="0" w:color="auto"/>
        <w:bottom w:val="none" w:sz="0" w:space="0" w:color="auto"/>
        <w:right w:val="none" w:sz="0" w:space="0" w:color="auto"/>
      </w:divBdr>
    </w:div>
    <w:div w:id="1979678271">
      <w:bodyDiv w:val="1"/>
      <w:marLeft w:val="0"/>
      <w:marRight w:val="0"/>
      <w:marTop w:val="0"/>
      <w:marBottom w:val="0"/>
      <w:divBdr>
        <w:top w:val="none" w:sz="0" w:space="0" w:color="auto"/>
        <w:left w:val="none" w:sz="0" w:space="0" w:color="auto"/>
        <w:bottom w:val="none" w:sz="0" w:space="0" w:color="auto"/>
        <w:right w:val="none" w:sz="0" w:space="0" w:color="auto"/>
      </w:divBdr>
    </w:div>
    <w:div w:id="2016806293">
      <w:bodyDiv w:val="1"/>
      <w:marLeft w:val="0"/>
      <w:marRight w:val="0"/>
      <w:marTop w:val="0"/>
      <w:marBottom w:val="0"/>
      <w:divBdr>
        <w:top w:val="none" w:sz="0" w:space="0" w:color="auto"/>
        <w:left w:val="none" w:sz="0" w:space="0" w:color="auto"/>
        <w:bottom w:val="none" w:sz="0" w:space="0" w:color="auto"/>
        <w:right w:val="none" w:sz="0" w:space="0" w:color="auto"/>
      </w:divBdr>
    </w:div>
    <w:div w:id="2044597886">
      <w:bodyDiv w:val="1"/>
      <w:marLeft w:val="0"/>
      <w:marRight w:val="0"/>
      <w:marTop w:val="0"/>
      <w:marBottom w:val="0"/>
      <w:divBdr>
        <w:top w:val="none" w:sz="0" w:space="0" w:color="auto"/>
        <w:left w:val="none" w:sz="0" w:space="0" w:color="auto"/>
        <w:bottom w:val="none" w:sz="0" w:space="0" w:color="auto"/>
        <w:right w:val="none" w:sz="0" w:space="0" w:color="auto"/>
      </w:divBdr>
    </w:div>
    <w:div w:id="205850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7.xml"/><Relationship Id="rId13" Type="http://schemas.openxmlformats.org/officeDocument/2006/relationships/settings" Target="settings.xml"/><Relationship Id="rId18" Type="http://schemas.openxmlformats.org/officeDocument/2006/relationships/footer" Target="footer1.xml"/><Relationship Id="rId26" Type="http://schemas.openxmlformats.org/officeDocument/2006/relationships/footer" Target="footer4.xml"/><Relationship Id="rId3" Type="http://schemas.openxmlformats.org/officeDocument/2006/relationships/customXml" Target="../customXml/item2.xml"/><Relationship Id="rId21" Type="http://schemas.openxmlformats.org/officeDocument/2006/relationships/header" Target="header2.xml"/><Relationship Id="rId7" Type="http://schemas.openxmlformats.org/officeDocument/2006/relationships/customXml" Target="../customXml/item6.xml"/><Relationship Id="rId12" Type="http://schemas.openxmlformats.org/officeDocument/2006/relationships/styles" Target="styles.xml"/><Relationship Id="rId17" Type="http://schemas.openxmlformats.org/officeDocument/2006/relationships/header" Target="header1.xml"/><Relationship Id="rId25" Type="http://schemas.openxmlformats.org/officeDocument/2006/relationships/header" Target="header4.xml"/><Relationship Id="rId2" Type="http://schemas.openxmlformats.org/officeDocument/2006/relationships/customXml" Target="../customXml/item1.xml"/><Relationship Id="rId16" Type="http://schemas.openxmlformats.org/officeDocument/2006/relationships/endnotes" Target="endnotes.xml"/><Relationship Id="rId20" Type="http://schemas.openxmlformats.org/officeDocument/2006/relationships/hyperlink" Target="https://live.euronext.com/"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numbering" Target="numbering.xml"/><Relationship Id="rId24" Type="http://schemas.openxmlformats.org/officeDocument/2006/relationships/footer" Target="footer3.xml"/><Relationship Id="rId5" Type="http://schemas.openxmlformats.org/officeDocument/2006/relationships/customXml" Target="../customXml/item4.xml"/><Relationship Id="rId15" Type="http://schemas.openxmlformats.org/officeDocument/2006/relationships/footnotes" Target="footnotes.xml"/><Relationship Id="rId23" Type="http://schemas.openxmlformats.org/officeDocument/2006/relationships/footer" Target="footer2.xml"/><Relationship Id="rId28" Type="http://schemas.openxmlformats.org/officeDocument/2006/relationships/glossaryDocument" Target="glossary/document.xml"/><Relationship Id="rId10" Type="http://schemas.openxmlformats.org/officeDocument/2006/relationships/customXml" Target="../customXml/item9.xml"/><Relationship Id="rId19" Type="http://schemas.openxmlformats.org/officeDocument/2006/relationships/hyperlink" Target="http://www.LuxSE.com" TargetMode="External"/><Relationship Id="rId4" Type="http://schemas.openxmlformats.org/officeDocument/2006/relationships/customXml" Target="../customXml/item3.xml"/><Relationship Id="rId9" Type="http://schemas.openxmlformats.org/officeDocument/2006/relationships/customXml" Target="../customXml/item8.xml"/><Relationship Id="rId14" Type="http://schemas.openxmlformats.org/officeDocument/2006/relationships/webSettings" Target="webSettings.xml"/><Relationship Id="rId22" Type="http://schemas.openxmlformats.org/officeDocument/2006/relationships/header" Target="header3.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Clifford%20Chance\Office%202016\Templates\blan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5C84061B2B24299A8CAEE4CC976A290"/>
        <w:category>
          <w:name w:val="General"/>
          <w:gallery w:val="placeholder"/>
        </w:category>
        <w:types>
          <w:type w:val="bbPlcHdr"/>
        </w:types>
        <w:behaviors>
          <w:behavior w:val="content"/>
        </w:behaviors>
        <w:guid w:val="{4048B9AD-B662-4EF8-A099-5F6BFE86B3F4}"/>
      </w:docPartPr>
      <w:docPartBody>
        <w:p w:rsidR="006E3FF4" w:rsidRDefault="006E3FF4"/>
      </w:docPartBody>
    </w:docPart>
    <w:docPart>
      <w:docPartPr>
        <w:name w:val="8A25A4610DCB42E7824740D541A2D125"/>
        <w:category>
          <w:name w:val="General"/>
          <w:gallery w:val="placeholder"/>
        </w:category>
        <w:types>
          <w:type w:val="bbPlcHdr"/>
        </w:types>
        <w:behaviors>
          <w:behavior w:val="content"/>
        </w:behaviors>
        <w:guid w:val="{86C65538-8746-4367-8AFF-F9B3B14DF3FA}"/>
      </w:docPartPr>
      <w:docPartBody>
        <w:p w:rsidR="006E3FF4" w:rsidRDefault="006E3FF4"/>
      </w:docPartBody>
    </w:docPart>
    <w:docPart>
      <w:docPartPr>
        <w:name w:val="9DE1F529DA514CF8AC338B5525A546D0"/>
        <w:category>
          <w:name w:val="General"/>
          <w:gallery w:val="placeholder"/>
        </w:category>
        <w:types>
          <w:type w:val="bbPlcHdr"/>
        </w:types>
        <w:behaviors>
          <w:behavior w:val="content"/>
        </w:behaviors>
        <w:guid w:val="{6FC65A03-515D-4A9D-93AE-F14B346DBD3B}"/>
      </w:docPartPr>
      <w:docPartBody>
        <w:p w:rsidR="006E3FF4" w:rsidRDefault="006E3FF4"/>
      </w:docPartBody>
    </w:docPart>
    <w:docPart>
      <w:docPartPr>
        <w:name w:val="A8D958917803408D8638FC84E7EA0ADC"/>
        <w:category>
          <w:name w:val="General"/>
          <w:gallery w:val="placeholder"/>
        </w:category>
        <w:types>
          <w:type w:val="bbPlcHdr"/>
        </w:types>
        <w:behaviors>
          <w:behavior w:val="content"/>
        </w:behaviors>
        <w:guid w:val="{24B7FFEA-799B-4C5B-B994-EEA9ADAC1327}"/>
      </w:docPartPr>
      <w:docPartBody>
        <w:p w:rsidR="006E3FF4" w:rsidRDefault="006E3FF4"/>
      </w:docPartBody>
    </w:docPart>
    <w:docPart>
      <w:docPartPr>
        <w:name w:val="44C07F4D19DF483FBE5B43687042B0D9"/>
        <w:category>
          <w:name w:val="General"/>
          <w:gallery w:val="placeholder"/>
        </w:category>
        <w:types>
          <w:type w:val="bbPlcHdr"/>
        </w:types>
        <w:behaviors>
          <w:behavior w:val="content"/>
        </w:behaviors>
        <w:guid w:val="{428D4AAB-9394-4F8D-BDFE-8318E3A36E12}"/>
      </w:docPartPr>
      <w:docPartBody>
        <w:p w:rsidR="006E3FF4" w:rsidRDefault="006E3FF4"/>
      </w:docPartBody>
    </w:docPart>
    <w:docPart>
      <w:docPartPr>
        <w:name w:val="48F22AF8857D4D5E808CD663C08BA87B"/>
        <w:category>
          <w:name w:val="General"/>
          <w:gallery w:val="placeholder"/>
        </w:category>
        <w:types>
          <w:type w:val="bbPlcHdr"/>
        </w:types>
        <w:behaviors>
          <w:behavior w:val="content"/>
        </w:behaviors>
        <w:guid w:val="{102BD511-189B-40A0-9A21-4A745C0E6C3A}"/>
      </w:docPartPr>
      <w:docPartBody>
        <w:p w:rsidR="006E3FF4" w:rsidRDefault="006E3FF4"/>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22364" w:rsidRDefault="00422364">
      <w:pPr>
        <w:spacing w:after="0" w:line="240" w:lineRule="auto"/>
      </w:pPr>
      <w:r>
        <w:separator/>
      </w:r>
    </w:p>
  </w:endnote>
  <w:endnote w:type="continuationSeparator" w:id="0">
    <w:p w:rsidR="00422364" w:rsidRDefault="00422364">
      <w:pPr>
        <w:spacing w:after="0"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implified Arabic">
    <w:altName w:val="Times New Roman"/>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22364" w:rsidRDefault="00422364">
      <w:pPr>
        <w:spacing w:after="0" w:line="240" w:lineRule="auto"/>
      </w:pPr>
      <w:r>
        <w:separator/>
      </w:r>
    </w:p>
  </w:footnote>
  <w:footnote w:type="continuationSeparator" w:id="0">
    <w:p w:rsidR="00422364" w:rsidRDefault="00422364">
      <w:pPr>
        <w:spacing w:after="0" w:line="240"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22364"/>
    <w:rsid w:val="000A1DB5"/>
    <w:rsid w:val="000B4177"/>
    <w:rsid w:val="00167F6F"/>
    <w:rsid w:val="001B5870"/>
    <w:rsid w:val="00217C7D"/>
    <w:rsid w:val="003A5323"/>
    <w:rsid w:val="00422364"/>
    <w:rsid w:val="00696B26"/>
    <w:rsid w:val="006C1229"/>
    <w:rsid w:val="006C693A"/>
    <w:rsid w:val="006E3FF4"/>
    <w:rsid w:val="006F2344"/>
    <w:rsid w:val="00870A47"/>
    <w:rsid w:val="009805DA"/>
    <w:rsid w:val="009C2D79"/>
    <w:rsid w:val="00A07D16"/>
    <w:rsid w:val="00A31A72"/>
    <w:rsid w:val="00BB2B5F"/>
    <w:rsid w:val="00C4796D"/>
    <w:rsid w:val="00CE3016"/>
    <w:rsid w:val="00F91B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6E3FF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CUsual">
      <a:majorFont>
        <a:latin typeface="Times New Roman"/>
        <a:ea typeface="SimSun"/>
        <a:cs typeface="Simplified Arabic"/>
      </a:majorFont>
      <a:minorFont>
        <a:latin typeface="Times New Roman"/>
        <a:ea typeface="SimSun"/>
        <a:cs typeface="Simplified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Legal Document" ma:contentTypeID="0x01010066AAA4A189E15340A8F90A14B5E3178D010095440DE1CFDE14488ABD4202408748A3" ma:contentTypeVersion="8" ma:contentTypeDescription="Stores client and matter information common to all Legal Documents" ma:contentTypeScope="" ma:versionID="b7cd7509f8ffd6ea37095488f8e2a70a">
  <xsd:schema xmlns:xsd="http://www.w3.org/2001/XMLSchema" xmlns:xs="http://www.w3.org/2001/XMLSchema" xmlns:p="http://schemas.microsoft.com/office/2006/metadata/properties" xmlns:ns1="http://schemas.microsoft.com/sharepoint/v3" xmlns:ns2="http://schema.microsoft.com/sharepoint/v3/fields" xmlns:ns3="84e8189d-2f07-4d07-be7d-de46b9fe3006" xmlns:ns4="cd97510f-f90f-410a-ad5b-ec6ddbd2f0ed" xmlns:ns5="4f8d7dc7-735e-42a3-adbd-a82b05e8f0d6" targetNamespace="http://schemas.microsoft.com/office/2006/metadata/properties" ma:root="true" ma:fieldsID="e43e50eebcb2d42a7bfbfb311906633d" ns1:_="" ns2:_="" ns3:_="" ns4:_="" ns5:_="">
    <xsd:import namespace="http://schemas.microsoft.com/sharepoint/v3"/>
    <xsd:import namespace="http://schema.microsoft.com/sharepoint/v3/fields"/>
    <xsd:import namespace="84e8189d-2f07-4d07-be7d-de46b9fe3006"/>
    <xsd:import namespace="cd97510f-f90f-410a-ad5b-ec6ddbd2f0ed"/>
    <xsd:import namespace="4f8d7dc7-735e-42a3-adbd-a82b05e8f0d6"/>
    <xsd:element name="properties">
      <xsd:complexType>
        <xsd:sequence>
          <xsd:element name="documentManagement">
            <xsd:complexType>
              <xsd:all>
                <xsd:element ref="ns2:DocumentOwner" minOccurs="0"/>
                <xsd:element ref="ns2:LegacyDocumentID" minOccurs="0"/>
                <xsd:element ref="ns2:LegacyInformation" minOccurs="0"/>
                <xsd:element ref="ns2:ConfigListSynch" minOccurs="0"/>
                <xsd:element ref="ns2:KeyDocument" minOccurs="0"/>
                <xsd:element ref="ns3:LegalTopicTaxHTField0" minOccurs="0"/>
                <xsd:element ref="ns3:LegalDocumentTypeTaxHTField0" minOccurs="0"/>
                <xsd:element ref="ns3:JurisdictionTaxHTField0" minOccurs="0"/>
                <xsd:element ref="ns2:MatterNumber" minOccurs="0"/>
                <xsd:element ref="ns2:MatterName" minOccurs="0"/>
                <xsd:element ref="ns2:MatterStatus" minOccurs="0"/>
                <xsd:element ref="ns2:ClientNumber" minOccurs="0"/>
                <xsd:element ref="ns2:ClientName" minOccurs="0"/>
                <xsd:element ref="ns2:ClientReference" minOccurs="0"/>
                <xsd:element ref="ns2:CCOffice" minOccurs="0"/>
                <xsd:element ref="ns2:PracticeArea" minOccurs="0"/>
                <xsd:element ref="ns2:PracticeGroup" minOccurs="0"/>
                <xsd:element ref="ns3:SectorTaxHTField0" minOccurs="0"/>
                <xsd:element ref="ns2:DocumentIcons" minOccurs="0"/>
                <xsd:element ref="ns3:_dlc_DocId" minOccurs="0"/>
                <xsd:element ref="ns3:_dlc_DocIdUrl" minOccurs="0"/>
                <xsd:element ref="ns3:_dlc_DocIdPersistId" minOccurs="0"/>
                <xsd:element ref="ns2:WorkType" minOccurs="0"/>
                <xsd:element ref="ns4:TaxCatchAll" minOccurs="0"/>
                <xsd:element ref="ns1:_dlc_Exempt" minOccurs="0"/>
                <xsd:element ref="ns5:DLCPolicyLabelValue" minOccurs="0"/>
                <xsd:element ref="ns5:DLCPolicyLabelClientValue" minOccurs="0"/>
                <xsd:element ref="ns5: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6"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microsoft.com/sharepoint/v3/fields" elementFormDefault="qualified">
    <xsd:import namespace="http://schemas.microsoft.com/office/2006/documentManagement/types"/>
    <xsd:import namespace="http://schemas.microsoft.com/office/infopath/2007/PartnerControls"/>
    <xsd:element name="DocumentOwner" ma:index="8" nillable="true" ma:displayName="Document Owner" ma:list="UserInfo" ma:internalName="Document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egacyDocumentID" ma:index="9" nillable="true" ma:displayName="Legacy Document ID" ma:hidden="true" ma:internalName="LegacyDocumentID">
      <xsd:simpleType>
        <xsd:restriction base="dms:Text">
          <xsd:maxLength value="255"/>
        </xsd:restriction>
      </xsd:simpleType>
    </xsd:element>
    <xsd:element name="LegacyInformation" ma:index="10" nillable="true" ma:displayName="Legacy Information" ma:hidden="true" ma:internalName="LegacyInformation">
      <xsd:simpleType>
        <xsd:restriction base="dms:Note"/>
      </xsd:simpleType>
    </xsd:element>
    <xsd:element name="ConfigListSynch" ma:index="11" nillable="true" ma:displayName="Config List Synch" ma:format="DateTime" ma:hidden="true" ma:internalName="ConfigListSynch">
      <xsd:simpleType>
        <xsd:restriction base="dms:DateTime"/>
      </xsd:simpleType>
    </xsd:element>
    <xsd:element name="KeyDocument" ma:index="12" nillable="true" ma:displayName="Key Document" ma:default="0" ma:internalName="KeyDocument">
      <xsd:simpleType>
        <xsd:restriction base="dms:Boolean"/>
      </xsd:simpleType>
    </xsd:element>
    <xsd:element name="MatterNumber" ma:index="19" nillable="true" ma:displayName="Matter Number" ma:default="LT-UK-LON-TEMP1" ma:hidden="true" ma:internalName="MatterNumber">
      <xsd:simpleType>
        <xsd:restriction base="dms:Text">
          <xsd:maxLength value="15"/>
        </xsd:restriction>
      </xsd:simpleType>
    </xsd:element>
    <xsd:element name="MatterName" ma:index="20" nillable="true" ma:displayName="Matter Name" ma:default="Templates Editing London FACM" ma:hidden="true" ma:internalName="MatterName">
      <xsd:simpleType>
        <xsd:restriction base="dms:Text">
          <xsd:maxLength value="255"/>
        </xsd:restriction>
      </xsd:simpleType>
    </xsd:element>
    <xsd:element name="MatterStatus" ma:index="21" nillable="true" ma:displayName="Matter Status" ma:default="Current" ma:hidden="true" ma:internalName="MatterStatus">
      <xsd:simpleType>
        <xsd:restriction base="dms:Choice">
          <xsd:enumeration value="Current"/>
          <xsd:enumeration value="Dormant"/>
        </xsd:restriction>
      </xsd:simpleType>
    </xsd:element>
    <xsd:element name="ClientNumber" ma:index="22" nillable="true" ma:displayName="Client Number" ma:hidden="true" ma:internalName="ClientNumber">
      <xsd:simpleType>
        <xsd:restriction base="dms:Text">
          <xsd:maxLength value="50"/>
        </xsd:restriction>
      </xsd:simpleType>
    </xsd:element>
    <xsd:element name="ClientName" ma:index="23" nillable="true" ma:displayName="Client Name" ma:hidden="true" ma:internalName="ClientName">
      <xsd:simpleType>
        <xsd:restriction base="dms:Text">
          <xsd:maxLength value="255"/>
        </xsd:restriction>
      </xsd:simpleType>
    </xsd:element>
    <xsd:element name="ClientReference" ma:index="24" nillable="true" ma:displayName="Client Reference" ma:hidden="true" ma:internalName="ClientReference">
      <xsd:simpleType>
        <xsd:restriction base="dms:Text">
          <xsd:maxLength value="255"/>
        </xsd:restriction>
      </xsd:simpleType>
    </xsd:element>
    <xsd:element name="CCOffice" ma:index="25" nillable="true" ma:displayName="CC Office" ma:default="London" ma:hidden="true" ma:internalName="CCOffice">
      <xsd:simpleType>
        <xsd:restriction base="dms:Text">
          <xsd:maxLength value="255"/>
        </xsd:restriction>
      </xsd:simpleType>
    </xsd:element>
    <xsd:element name="PracticeArea" ma:index="26" nillable="true" ma:displayName="Practice Area" ma:default="Central" ma:hidden="true" ma:internalName="PracticeArea">
      <xsd:simpleType>
        <xsd:restriction base="dms:Text">
          <xsd:maxLength value="255"/>
        </xsd:restriction>
      </xsd:simpleType>
    </xsd:element>
    <xsd:element name="PracticeGroup" ma:index="27" nillable="true" ma:displayName="Practice Group" ma:default="CT Knowledge Systems Group" ma:hidden="true" ma:internalName="PracticeGroup">
      <xsd:simpleType>
        <xsd:restriction base="dms:Text">
          <xsd:maxLength value="255"/>
        </xsd:restriction>
      </xsd:simpleType>
    </xsd:element>
    <xsd:element name="DocumentIcons" ma:index="30" nillable="true" ma:displayName="Relationship Icons" ma:internalName="DocumentIcons" ma:readOnly="true">
      <xsd:simpleType>
        <xsd:restriction base="dms:Note"/>
      </xsd:simpleType>
    </xsd:element>
    <xsd:element name="WorkType" ma:index="34" nillable="true" ma:displayName="Work Type" ma:internalName="WorkTyp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e8189d-2f07-4d07-be7d-de46b9fe3006" elementFormDefault="qualified">
    <xsd:import namespace="http://schemas.microsoft.com/office/2006/documentManagement/types"/>
    <xsd:import namespace="http://schemas.microsoft.com/office/infopath/2007/PartnerControls"/>
    <xsd:element name="LegalTopicTaxHTField0" ma:index="13" nillable="true" ma:taxonomy="true" ma:internalName="LegalTopicTaxHTField0" ma:taxonomyFieldName="LegalTopic" ma:displayName="Legal Topic" ma:fieldId="{298694be-6880-4cab-a213-05b418c55f8d}" ma:taxonomyMulti="true" ma:sspId="da97c454-82a7-458e-b02b-a23c149c4c8f" ma:termSetId="4eade391-4385-4947-91c4-c7e0045c62f5" ma:anchorId="00000000-0000-0000-0000-000000000000" ma:open="false" ma:isKeyword="false">
      <xsd:complexType>
        <xsd:sequence>
          <xsd:element ref="pc:Terms" minOccurs="0" maxOccurs="1"/>
        </xsd:sequence>
      </xsd:complexType>
    </xsd:element>
    <xsd:element name="LegalDocumentTypeTaxHTField0" ma:index="15" nillable="true" ma:taxonomy="true" ma:internalName="LegalDocumentTypeTaxHTField0" ma:taxonomyFieldName="LegalDocumentType" ma:displayName="Legal Document Type" ma:fieldId="{cee04788-c694-4d93-868f-7a1bb6a22dc9}" ma:taxonomyMulti="true" ma:sspId="da97c454-82a7-458e-b02b-a23c149c4c8f" ma:termSetId="3893581f-22c8-437d-8e06-6a9355261526" ma:anchorId="00000000-0000-0000-0000-000000000000" ma:open="false" ma:isKeyword="false">
      <xsd:complexType>
        <xsd:sequence>
          <xsd:element ref="pc:Terms" minOccurs="0" maxOccurs="1"/>
        </xsd:sequence>
      </xsd:complexType>
    </xsd:element>
    <xsd:element name="JurisdictionTaxHTField0" ma:index="17" nillable="true" ma:taxonomy="true" ma:internalName="JurisdictionTaxHTField0" ma:taxonomyFieldName="Jurisdiction" ma:displayName="Jurisdiction" ma:fieldId="{9a9a92f4-56e3-4d35-a012-d7b34af74b8b}" ma:sspId="da97c454-82a7-458e-b02b-a23c149c4c8f" ma:termSetId="fb719a8b-b148-4c96-bf3d-16d5d6b87eba" ma:anchorId="00000000-0000-0000-0000-000000000000" ma:open="false" ma:isKeyword="false">
      <xsd:complexType>
        <xsd:sequence>
          <xsd:element ref="pc:Terms" minOccurs="0" maxOccurs="1"/>
        </xsd:sequence>
      </xsd:complexType>
    </xsd:element>
    <xsd:element name="SectorTaxHTField0" ma:index="28" nillable="true" ma:taxonomy="true" ma:internalName="SectorTaxHTField0" ma:taxonomyFieldName="Sector" ma:displayName="Sector" ma:default="" ma:fieldId="{593f98d8-f2a9-43f5-ba02-84af10bfacc9}" ma:sspId="da97c454-82a7-458e-b02b-a23c149c4c8f" ma:termSetId="ecebdddb-d213-4950-88a7-c092025248aa" ma:anchorId="00000000-0000-0000-0000-000000000000" ma:open="false" ma:isKeyword="false">
      <xsd:complexType>
        <xsd:sequence>
          <xsd:element ref="pc:Terms" minOccurs="0" maxOccurs="1"/>
        </xsd:sequence>
      </xsd:complexType>
    </xsd:element>
    <xsd:element name="_dlc_DocId" ma:index="31" nillable="true" ma:displayName="Document ID Value" ma:description="The value of the document ID assigned to this item." ma:internalName="_dlc_DocId" ma:readOnly="true">
      <xsd:simpleType>
        <xsd:restriction base="dms:Text"/>
      </xsd:simpleType>
    </xsd:element>
    <xsd:element name="_dlc_DocIdUrl" ma:index="3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d97510f-f90f-410a-ad5b-ec6ddbd2f0ed" elementFormDefault="qualified">
    <xsd:import namespace="http://schemas.microsoft.com/office/2006/documentManagement/types"/>
    <xsd:import namespace="http://schemas.microsoft.com/office/infopath/2007/PartnerControls"/>
    <xsd:element name="TaxCatchAll" ma:index="35" nillable="true" ma:displayName="Taxonomy Catch All Column" ma:hidden="true" ma:list="{5e2b7c81-0920-4689-bb59-67763e91e51e}" ma:internalName="TaxCatchAll" ma:showField="CatchAllData" ma:web="cd97510f-f90f-410a-ad5b-ec6ddbd2f0e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8d7dc7-735e-42a3-adbd-a82b05e8f0d6" elementFormDefault="qualified">
    <xsd:import namespace="http://schemas.microsoft.com/office/2006/documentManagement/types"/>
    <xsd:import namespace="http://schemas.microsoft.com/office/infopath/2007/PartnerControls"/>
    <xsd:element name="DLCPolicyLabelValue" ma:index="37"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8"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9"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da97c454-82a7-458e-b02b-a23c149c4c8f" ContentTypeId="0x01010066AAA4A189E15340A8F90A14B5E3178D01" PreviousValue="false"/>
</file>

<file path=customXml/item4.xml><?xml version="1.0" encoding="utf-8"?>
<Session xmlns="http://schemas.business-integrity.com/dealbuilder/2006/answers">
  <Variable Name="AgentBony">
    <Value>No</Value>
  </Variable>
  <Variable Name="AgentCiti">
    <Value>No</Value>
  </Variable>
  <Variable Name="AgentHSBC">
    <Value>No</Value>
  </Variable>
  <Variable Name="BRRDBailAgent">
    <Value>Yes</Value>
  </Variable>
  <Variable Name="FormOfNotes">
    <Value>Bearer and Registered Notes</Value>
  </Variable>
  <Variable Name="LPN">
    <Value>False</Value>
  </Variable>
  <Variable Name="QuestionGuarantee">
    <Value>No</Value>
  </Variable>
  <Variable Name="SellingRestrictions">
    <Value>Regulation S only</Value>
  </Variable>
  <Variable Name="TemplateSelect">
    <Value>MTN Agency Agreement</Value>
    <Value>MTN Deed of Covenant (not required for a trust structure)</Value>
  </Variable>
  <Parameter Name="db_alert_compulsory_stop">
    <Value>true</Value>
  </Parameter>
  <Parameter Name="db_contract_id">
    <Value>647639</Value>
  </Parameter>
  <Parameter Name="db_disabled">
    <Value>hidden</Value>
  </Parameter>
  <Parameter Name="db_disable_when_unknown_compulsory">
    <Value>false</Value>
  </Parameter>
  <Parameter Name="db_documentview_blur_content_frequency">
    <Value>0</Value>
  </Parameter>
  <Parameter Name="db_documentview_content">
    <Value>documentandnotes</Value>
  </Parameter>
  <Parameter Name="db_documentview_display_brackets">
    <Value>false</Value>
  </Parameter>
  <Parameter Name="db_documentview_display_excluded_text">
    <Value>false</Value>
  </Parameter>
  <Parameter Name="db_documentview_display_hidden_symbols">
    <Value>false</Value>
  </Parameter>
  <Parameter Name="db_documentview_display_span_numbers">
    <Value>false</Value>
  </Parameter>
  <Parameter Name="db_documentview_missing_cross_reference">
    <Value>Error! Reference source not found.</Value>
  </Parameter>
  <Parameter Name="db_documentview_page_margin_bottom">
    <Value>20</Value>
  </Parameter>
  <Parameter Name="db_documentview_page_margin_left">
    <Value>20</Value>
  </Parameter>
  <Parameter Name="db_documentview_page_margin_right">
    <Value>80</Value>
  </Parameter>
  <Parameter Name="db_documentview_page_margin_top">
    <Value>20</Value>
  </Parameter>
  <Parameter Name="db_documentview_questionnaire_ratio_x">
    <Value>30</Value>
  </Parameter>
  <Parameter Name="db_documentview_stand_alone">
    <Value>false</Value>
  </Parameter>
  <Parameter Name="db_documentview_start_visible">
    <Value>false</Value>
  </Parameter>
  <Parameter Name="db_document_readonly_format">
    <Value>pdf</Value>
  </Parameter>
  <Parameter Name="db_document_restrict_post_approval">
    <Value>write</Value>
  </Parameter>
  <Parameter Name="db_document_restrict_pre_approval">
    <Value>write</Value>
  </Parameter>
  <Parameter Name="db_document_writable_format">
    <Value>docx</Value>
  </Parameter>
  <Parameter Name="db_enable_load_answers">
    <Value>false</Value>
  </Parameter>
  <Parameter Name="db_enforce_compulsory">
    <Value>notback</Value>
  </Parameter>
  <Parameter Name="db_implied_alttext">
    <Value>markup</Value>
  </Parameter>
  <Parameter Name="db_implied_autotrim">
    <Value>true</Value>
  </Parameter>
  <Parameter Name="db_implied_documentview">
    <Value>true</Value>
  </Parameter>
  <Parameter Name="db_implied_print_unsure">
    <Value>true</Value>
  </Parameter>
  <Parameter Name="db_implied_repeat_layout">
    <Value>collapsed</Value>
  </Parameter>
  <Parameter Name="db_implied_repeat_title_single">
    <Value/>
  </Parameter>
  <Parameter Name="db_locale_input">
    <Value>en-GB</Value>
  </Parameter>
  <Parameter Name="db_locale_output">
    <Value>en-GB</Value>
  </Parameter>
  <Parameter Name="db_output_answer_templates">
    <Value>CCAnswers_LIVE</Value>
  </Parameter>
  <Parameter Name="db_output_bracket_format">
    <Value>&lt;w:rPr xmlns:w="http://schemas.openxmlformats.org/wordprocessingml/2006/main"&gt;&lt;w:highlight w:val="green"/&gt;&lt;/w:rPr&gt;</Value>
  </Parameter>
  <Parameter Name="db_output_field_brackets">
    <Value>[]</Value>
  </Parameter>
  <Parameter Name="db_output_field_prefix">
    <Value>Enter</Value>
  </Parameter>
  <Parameter Name="db_output_include_answers">
    <Value>true</Value>
  </Parameter>
  <Parameter Name="db_output_notes">
    <Value>conditional</Value>
  </Parameter>
  <Parameter Name="db_output_span_brackets">
    <Value>[]</Value>
  </Parameter>
  <Parameter Name="db_output_update_fields">
    <Value>true</Value>
  </Parameter>
  <Parameter Name="db_profile">
    <Value>CCNoDeferColumn</Value>
    <Value>CCDefault</Value>
  </Parameter>
  <Parameter Name="db_show_state">
    <Value>false</Value>
  </Parameter>
  <Parameter Name="db_template_reference">
    <Value>CM_MTN_COLLECTION_MASTER</Value>
  </Parameter>
  <Parameter Name="db_template_version">
    <Value>iManage v50</Value>
  </Parameter>
  <Parameter Name="db_transaction_create_reference">
    <Value>true</Value>
  </Parameter>
  <Parameter Name="db_transient">
    <Value>false</Value>
  </Parameter>
</Session>
</file>

<file path=customXml/item5.xml><?xml version="1.0" encoding="utf-8"?>
<?mso-contentType ?>
<p:Policy xmlns:p="office.server.policy" id="" local="true">
  <p:Name>Legal Document</p:Name>
  <p:Description/>
  <p:Statement/>
  <p:PolicyItems>
    <p:PolicyItem featureId="Microsoft.Office.RecordsManagement.PolicyFeatures.PolicyLabel" staticId="0x01010066AAA4A189E15340A8F90A14B5E3178D010095440DE1CFDE14488ABD4202408748A3|689439171" UniqueId="196494a2-b073-44bd-9508-c4669b1bdb83">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segment type="metadata">_dlc_DocId</segment>
          <segment type="literal">-v</segment>
          <segment type="metadata">_UIVersionString</segment>
        </label>
      </p:CustomData>
    </p:PolicyItem>
  </p:PolicyItems>
</p:Policy>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Dictionary xmlns="http://schemas.business-integrity.com/dealbuilder/2006/dictionary" SavedByVersion="10.3.43998.0" MinimumVersion="7.2.0.0"/>
</file>

<file path=customXml/item8.xml><?xml version="1.0" encoding="utf-8"?>
<?mso-contentType ?>
<spe:Receivers xmlns:spe="http://schemas.microsoft.com/sharepoint/events">
  <Receiver>
    <Name>DMA Social Events</Name>
    <Synchronization>Synchronous</Synchronization>
    <Type>10001</Type>
    <SequenceNumber>1001</SequenceNumber>
    <Assembly>MCS.Documents.Server.IA, Version=1.0.0.0, Culture=neutral, PublicKeyToken=203fdb9dda4562ff</Assembly>
    <Class>MCS.Documents.Server.IA.SocialDataReceiver</Class>
    <Data/>
    <Filter/>
  </Receiver>
  <Receiver>
    <Name>DMA Social Events</Name>
    <Synchronization>Synchronous</Synchronization>
    <Type>10002</Type>
    <SequenceNumber>1002</SequenceNumber>
    <Assembly>MCS.Documents.Server.IA, Version=1.0.0.0, Culture=neutral, PublicKeyToken=203fdb9dda4562ff</Assembly>
    <Class>MCS.Documents.Server.IA.SocialDataReceiver</Class>
    <Data/>
    <Filter/>
  </Receiver>
  <Receiver>
    <Name>DMA Social Events</Name>
    <Synchronization>Synchronous</Synchronization>
    <Type>10005</Type>
    <SequenceNumber>1003</SequenceNumber>
    <Assembly>MCS.Documents.Server.IA, Version=1.0.0.0, Culture=neutral, PublicKeyToken=203fdb9dda4562ff</Assembly>
    <Class>MCS.Documents.Server.IA.SocialDataReceiver</Class>
    <Data/>
    <Filter/>
  </Receiver>
  <Receiver>
    <Name>DMA Social Events</Name>
    <Synchronization>Synchronous</Synchronization>
    <Type>10004</Type>
    <SequenceNumber>1004</SequenceNumber>
    <Assembly>MCS.Documents.Server.IA, Version=1.0.0.0, Culture=neutral, PublicKeyToken=203fdb9dda4562ff</Assembly>
    <Class>MCS.Documents.Server.IA.SocialDataReceiver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DMA Social Events</Name>
    <Synchronization>Synchronous</Synchronization>
    <Type>3</Type>
    <SequenceNumber>1005</SequenceNumber>
    <Assembly>MCS.Documents.Server.IA, Version=1.0.0.0, Culture=neutral, PublicKeyToken=203fdb9dda4562ff</Assembly>
    <Class>MCS.Documents.Server.IA.SocialDataReceiver</Class>
    <Data/>
    <Filter/>
  </Receiver>
</spe:Receivers>
</file>

<file path=customXml/item9.xml><?xml version="1.0" encoding="utf-8"?>
<p:properties xmlns:p="http://schemas.microsoft.com/office/2006/metadata/properties" xmlns:xsi="http://www.w3.org/2001/XMLSchema-instance" xmlns:pc="http://schemas.microsoft.com/office/infopath/2007/PartnerControls">
  <documentManagement>
    <CCOffice xmlns="http://schema.microsoft.com/sharepoint/v3/fields">ln</CCOffice>
    <LegacyInformation xmlns="http://schema.microsoft.com/sharepoint/v3/fields" xsi:nil="true"/>
    <MatterName xmlns="http://schema.microsoft.com/sharepoint/v3/fields" xsi:nil="true"/>
    <LegalTopicTaxHTField0 xmlns="84e8189d-2f07-4d07-be7d-de46b9fe3006">
      <Terms xmlns="http://schemas.microsoft.com/office/infopath/2007/PartnerControls"/>
    </LegalTopicTaxHTField0>
    <JurisdictionTaxHTField0 xmlns="84e8189d-2f07-4d07-be7d-de46b9fe3006">
      <Terms xmlns="http://schemas.microsoft.com/office/infopath/2007/PartnerControls"/>
    </JurisdictionTaxHTField0>
    <ClientNumber xmlns="http://schema.microsoft.com/sharepoint/v3/fields" xsi:nil="true"/>
    <KeyDocument xmlns="http://schema.microsoft.com/sharepoint/v3/fields" xsi:nil="true"/>
    <ClientReference xmlns="http://schema.microsoft.com/sharepoint/v3/fields" xsi:nil="true"/>
    <WorkType xmlns="http://schema.microsoft.com/sharepoint/v3/fields" xsi:nil="true"/>
    <LegacyDocumentID xmlns="http://schema.microsoft.com/sharepoint/v3/fields" xsi:nil="true"/>
    <ClientName xmlns="http://schema.microsoft.com/sharepoint/v3/fields" xsi:nil="true"/>
    <ConfigListSynch xmlns="http://schema.microsoft.com/sharepoint/v3/fields" xsi:nil="true"/>
    <LegalDocumentTypeTaxHTField0 xmlns="84e8189d-2f07-4d07-be7d-de46b9fe3006">
      <Terms xmlns="http://schemas.microsoft.com/office/infopath/2007/PartnerControls"/>
    </LegalDocumentTypeTaxHTField0>
    <SectorTaxHTField0 xmlns="84e8189d-2f07-4d07-be7d-de46b9fe3006">
      <Terms xmlns="http://schemas.microsoft.com/office/infopath/2007/PartnerControls"/>
    </SectorTaxHTField0>
    <DLCPolicyLabelClientValue xmlns="4f8d7dc7-735e-42a3-adbd-a82b05e8f0d6">{Document ID Value}-v{_UIVersionString}</DLCPolicyLabelClientValue>
    <DLCPolicyLabelLock xmlns="4f8d7dc7-735e-42a3-adbd-a82b05e8f0d6" xsi:nil="true"/>
    <DocumentOwner xmlns="http://schema.microsoft.com/sharepoint/v3/fields">
      <UserInfo>
        <DisplayName/>
        <AccountId xsi:nil="true"/>
        <AccountType/>
      </UserInfo>
    </DocumentOwner>
    <MatterStatus xmlns="http://schema.microsoft.com/sharepoint/v3/fields" xsi:nil="true"/>
    <MatterNumber xmlns="http://schema.microsoft.com/sharepoint/v3/fields" xsi:nil="true"/>
    <PracticeArea xmlns="http://schema.microsoft.com/sharepoint/v3/fields" xsi:nil="true"/>
    <PracticeGroup xmlns="http://schema.microsoft.com/sharepoint/v3/fields" xsi:nil="true"/>
    <TaxCatchAll xmlns="cd97510f-f90f-410a-ad5b-ec6ddbd2f0ed"/>
    <_dlc_DocId xmlns="84e8189d-2f07-4d07-be7d-de46b9fe3006" xsi:nil="true"/>
    <_dlc_DocIdUrl xmlns="84e8189d-2f07-4d07-be7d-de46b9fe3006">
      <Url xsi:nil="true"/>
      <Description xsi:nil="true"/>
    </_dlc_DocIdUrl>
    <DLCPolicyLabelValue xmlns="4f8d7dc7-735e-42a3-adbd-a82b05e8f0d6">{Document ID Value}-v{_UIVersionString}</DLCPolicyLabelValue>
    <DocumentIcons xmlns="http://schema.microsoft.com/sharepoint/v3/fields" xsi:nil="true"/>
    <_dlc_Exempt xmlns="http://schemas.microsoft.com/sharepoint/v3" xsi:nil="true"/>
    <_dlc_DocIdPersistId xmlns="84e8189d-2f07-4d07-be7d-de46b9fe3006" xsi:nil="true"/>
  </documentManagement>
</p:properties>
</file>

<file path=customXml/itemProps1.xml><?xml version="1.0" encoding="utf-8"?>
<ds:datastoreItem xmlns:ds="http://schemas.openxmlformats.org/officeDocument/2006/customXml" ds:itemID="{059C54C0-ABFC-4C7B-BE97-CB6311FAF80F}">
  <ds:schemaRefs>
    <ds:schemaRef ds:uri="http://schemas.microsoft.com/sharepoint/v3/contenttype/forms"/>
  </ds:schemaRefs>
</ds:datastoreItem>
</file>

<file path=customXml/itemProps2.xml><?xml version="1.0" encoding="utf-8"?>
<ds:datastoreItem xmlns:ds="http://schemas.openxmlformats.org/officeDocument/2006/customXml" ds:itemID="{6B6DD40C-D1DA-45E7-A7F0-289E4201A3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microsoft.com/sharepoint/v3/fields"/>
    <ds:schemaRef ds:uri="84e8189d-2f07-4d07-be7d-de46b9fe3006"/>
    <ds:schemaRef ds:uri="cd97510f-f90f-410a-ad5b-ec6ddbd2f0ed"/>
    <ds:schemaRef ds:uri="4f8d7dc7-735e-42a3-adbd-a82b05e8f0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1CB12B-17E6-44E6-BA09-43B748AB0135}">
  <ds:schemaRefs>
    <ds:schemaRef ds:uri="Microsoft.SharePoint.Taxonomy.ContentTypeSync"/>
  </ds:schemaRefs>
</ds:datastoreItem>
</file>

<file path=customXml/itemProps4.xml><?xml version="1.0" encoding="utf-8"?>
<ds:datastoreItem xmlns:ds="http://schemas.openxmlformats.org/officeDocument/2006/customXml" ds:itemID="{DDA384CE-324D-4241-9C4B-DEC626294726}">
  <ds:schemaRefs>
    <ds:schemaRef ds:uri="http://schemas.business-integrity.com/dealbuilder/2006/answers"/>
  </ds:schemaRefs>
</ds:datastoreItem>
</file>

<file path=customXml/itemProps5.xml><?xml version="1.0" encoding="utf-8"?>
<ds:datastoreItem xmlns:ds="http://schemas.openxmlformats.org/officeDocument/2006/customXml" ds:itemID="{CA21FF1B-38C7-42E7-B96C-13A43953C37E}">
  <ds:schemaRefs>
    <ds:schemaRef ds:uri="office.server.policy"/>
  </ds:schemaRefs>
</ds:datastoreItem>
</file>

<file path=customXml/itemProps6.xml><?xml version="1.0" encoding="utf-8"?>
<ds:datastoreItem xmlns:ds="http://schemas.openxmlformats.org/officeDocument/2006/customXml" ds:itemID="{0F87D423-BBCA-4FB0-AF49-CD80DC1178D2}">
  <ds:schemaRefs>
    <ds:schemaRef ds:uri="http://schemas.openxmlformats.org/officeDocument/2006/bibliography"/>
  </ds:schemaRefs>
</ds:datastoreItem>
</file>

<file path=customXml/itemProps7.xml><?xml version="1.0" encoding="utf-8"?>
<ds:datastoreItem xmlns:ds="http://schemas.openxmlformats.org/officeDocument/2006/customXml" ds:itemID="{4591661C-EA8C-4391-AE57-1E79BF2F0BCD}">
  <ds:schemaRefs>
    <ds:schemaRef ds:uri="http://schemas.business-integrity.com/dealbuilder/2006/dictionary"/>
  </ds:schemaRefs>
</ds:datastoreItem>
</file>

<file path=customXml/itemProps8.xml><?xml version="1.0" encoding="utf-8"?>
<ds:datastoreItem xmlns:ds="http://schemas.openxmlformats.org/officeDocument/2006/customXml" ds:itemID="{FD31902A-7D90-4223-AECC-19BBA8F64A49}">
  <ds:schemaRefs>
    <ds:schemaRef ds:uri="http://schemas.microsoft.com/sharepoint/events"/>
  </ds:schemaRefs>
</ds:datastoreItem>
</file>

<file path=customXml/itemProps9.xml><?xml version="1.0" encoding="utf-8"?>
<ds:datastoreItem xmlns:ds="http://schemas.openxmlformats.org/officeDocument/2006/customXml" ds:itemID="{617325CE-5FAB-4027-856D-CAA27FAEB27B}">
  <ds:schemaRefs>
    <ds:schemaRef ds:uri="http://schemas.microsoft.com/office/2006/metadata/properties"/>
    <ds:schemaRef ds:uri="http://schemas.microsoft.com/office/infopath/2007/PartnerControls"/>
    <ds:schemaRef ds:uri="http://schema.microsoft.com/sharepoint/v3/fields"/>
    <ds:schemaRef ds:uri="84e8189d-2f07-4d07-be7d-de46b9fe3006"/>
    <ds:schemaRef ds:uri="4f8d7dc7-735e-42a3-adbd-a82b05e8f0d6"/>
    <ds:schemaRef ds:uri="cd97510f-f90f-410a-ad5b-ec6ddbd2f0ed"/>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blank</Template>
  <TotalTime>15</TotalTime>
  <Pages>12</Pages>
  <Words>3934</Words>
  <Characters>19870</Characters>
  <Application>Microsoft Office Word</Application>
  <DocSecurity>0</DocSecurity>
  <Lines>374</Lines>
  <Paragraphs>147</Paragraphs>
  <ScaleCrop>false</ScaleCrop>
  <HeadingPairs>
    <vt:vector size="2" baseType="variant">
      <vt:variant>
        <vt:lpstr>Title</vt:lpstr>
      </vt:variant>
      <vt:variant>
        <vt:i4>1</vt:i4>
      </vt:variant>
    </vt:vector>
  </HeadingPairs>
  <TitlesOfParts>
    <vt:vector size="1" baseType="lpstr">
      <vt:lpstr>MTN Deed of Covenant</vt:lpstr>
    </vt:vector>
  </TitlesOfParts>
  <Company/>
  <LinksUpToDate>false</LinksUpToDate>
  <CharactersWithSpaces>23657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MTN Deed of Covenant</dc:title>
  <cp:lastModifiedBy>Walker, Jessica (GFM-LON)</cp:lastModifiedBy>
  <cp:revision>7</cp:revision>
  <dcterms:created xsi:type="dcterms:W3CDTF">2025-09-05T15:04:00Z</dcterms:created>
  <dcterms:modified xsi:type="dcterms:W3CDTF">2025-09-15T16:43:00Z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DocID">
    <vt:lpwstr>10321008164-v7</vt:lpwstr>
  </property>
  <property fmtid="{D5CDD505-2E9C-101B-9397-08002B2CF9AE}" pid="3" name="CCLanguage">
    <vt:lpwstr>en-GB</vt:lpwstr>
  </property>
  <property fmtid="{D5CDD505-2E9C-101B-9397-08002B2CF9AE}" pid="4" name="CCMatter">
    <vt:lpwstr>70-41074176</vt:lpwstr>
  </property>
  <property fmtid="{D5CDD505-2E9C-101B-9397-08002B2CF9AE}" pid="5" name="ContentTypeId">
    <vt:lpwstr>0x01010066AAA4A189E15340A8F90A14B5E3178D010095440DE1CFDE14488ABD4202408748A3</vt:lpwstr>
  </property>
  <property fmtid="{D5CDD505-2E9C-101B-9397-08002B2CF9AE}" pid="6" name="db_contract_version">
    <vt:lpwstr>AAAAAAAKLVM=</vt:lpwstr>
  </property>
  <property fmtid="{D5CDD505-2E9C-101B-9397-08002B2CF9AE}" pid="7" name="db_document_id">
    <vt:lpwstr>1160766</vt:lpwstr>
  </property>
  <property fmtid="{D5CDD505-2E9C-101B-9397-08002B2CF9AE}" pid="8" name="display_urn">
    <vt:lpwstr>Gatt, Susan (GFM-LON)</vt:lpwstr>
  </property>
  <property fmtid="{D5CDD505-2E9C-101B-9397-08002B2CF9AE}" pid="9" name="Jurisdiction">
    <vt:lpwstr>
    </vt:lpwstr>
  </property>
  <property fmtid="{D5CDD505-2E9C-101B-9397-08002B2CF9AE}" pid="10" name="LaunchTemplateMacro">
    <vt:lpwstr>LaunchTemplateMacro</vt:lpwstr>
  </property>
  <property fmtid="{D5CDD505-2E9C-101B-9397-08002B2CF9AE}" pid="11" name="LegalDocumentType">
    <vt:lpwstr>
    </vt:lpwstr>
  </property>
  <property fmtid="{D5CDD505-2E9C-101B-9397-08002B2CF9AE}" pid="12" name="LegalTopic">
    <vt:lpwstr>
    </vt:lpwstr>
  </property>
  <property fmtid="{D5CDD505-2E9C-101B-9397-08002B2CF9AE}" pid="13" name="_dlc_DocIdItemGuid">
    <vt:lpwstr>29f3eae1-65b7-4817-86ec-50b2ac55b8e0</vt:lpwstr>
  </property>
</Properties>
</file>